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B3C7B" w14:textId="77777777" w:rsidR="008334A4" w:rsidRDefault="00000000">
      <w:pPr>
        <w:spacing w:after="0" w:line="240" w:lineRule="auto"/>
        <w:jc w:val="right"/>
        <w:rPr>
          <w:rFonts w:ascii="Calibri" w:eastAsia="Calibri" w:hAnsi="Calibri" w:cs="Calibri"/>
          <w:color w:val="000000"/>
          <w:sz w:val="24"/>
          <w:szCs w:val="24"/>
        </w:rPr>
      </w:pPr>
      <w:r>
        <w:rPr>
          <w:rFonts w:ascii="Calibri" w:eastAsia="Calibri" w:hAnsi="Calibri" w:cs="Calibri"/>
          <w:color w:val="000000"/>
          <w:sz w:val="24"/>
          <w:szCs w:val="24"/>
        </w:rPr>
        <w:t>Ciudad de México, a 18 de mayo de 2023</w:t>
      </w:r>
    </w:p>
    <w:p w14:paraId="571C3B09" w14:textId="77777777" w:rsidR="008334A4" w:rsidRDefault="008334A4">
      <w:pPr>
        <w:spacing w:after="0" w:line="240" w:lineRule="auto"/>
        <w:jc w:val="right"/>
        <w:rPr>
          <w:rFonts w:ascii="Calibri" w:eastAsia="Calibri" w:hAnsi="Calibri" w:cs="Calibri"/>
          <w:color w:val="000000"/>
          <w:sz w:val="24"/>
          <w:szCs w:val="24"/>
        </w:rPr>
      </w:pPr>
    </w:p>
    <w:p w14:paraId="7111A7F3" w14:textId="77777777" w:rsidR="008334A4" w:rsidRDefault="00000000">
      <w:pPr>
        <w:spacing w:after="0" w:line="240" w:lineRule="auto"/>
        <w:jc w:val="both"/>
        <w:rPr>
          <w:rFonts w:ascii="Calibri" w:eastAsia="Calibri" w:hAnsi="Calibri" w:cs="Calibri"/>
          <w:b/>
          <w:color w:val="000000"/>
          <w:sz w:val="24"/>
          <w:szCs w:val="24"/>
        </w:rPr>
      </w:pPr>
      <w:r>
        <w:rPr>
          <w:rFonts w:ascii="Calibri" w:eastAsia="Calibri" w:hAnsi="Calibri" w:cs="Calibri"/>
          <w:b/>
          <w:color w:val="000000"/>
          <w:sz w:val="24"/>
          <w:szCs w:val="24"/>
        </w:rPr>
        <w:t>TRANSCRIPCIÓN DE LAS PALABRAS DE LA JEFA DE GOBIERNO, CLAUDIA SHEINBAUM PARDO; DE LA SECRETARIA DE GESTIÓN INTEGRAL DE RIESGOS Y PROTECCIÓN CIVIL, MYRIAM URZÚA VENEGAS; DEL JEFE DEL SERVICIO SISMOLÓGICO NACIONAL (SSN), ARTURO IGLESIAS MENDOZA; DEL DIRECTOR GENERAL DEL CENTRO DE INSTRUMENTACIÓN Y REGISTRO SÍSMICO (CIRES) A.C., JUAN MANUEL ESPINOSA ARANDA; DEL INVESTIGADOR DE LA UNIDAD DE INSTRUMENTACIÓN SÍSMICA DEL INSTITUTO DE INGENIERÍA DE LA UNIVERSIDAD NACIONAL AUTÓNOMA DE MÉXICO (UNAM), JORGE AGUIRRE GONZÁLEZ; Y DEL DIRECTOR DE INSTRUMENTACIÓN Y CÓMPUTO DEL CENTRO NACIONAL DE PREVENCIÓN DE DESASTRES (CENAPRED), GILBERTO CASTELÁN PESCINA, DURANTE CONFERENCIA DE PRENSA.</w:t>
      </w:r>
    </w:p>
    <w:p w14:paraId="4D6513C1" w14:textId="77777777" w:rsidR="008334A4" w:rsidRDefault="008334A4">
      <w:pPr>
        <w:spacing w:after="0" w:line="240" w:lineRule="auto"/>
        <w:jc w:val="both"/>
        <w:rPr>
          <w:rFonts w:ascii="Calibri" w:eastAsia="Calibri" w:hAnsi="Calibri" w:cs="Calibri"/>
          <w:b/>
          <w:color w:val="000000"/>
          <w:sz w:val="24"/>
          <w:szCs w:val="24"/>
        </w:rPr>
      </w:pPr>
    </w:p>
    <w:p w14:paraId="39B3C455"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b/>
          <w:color w:val="000000"/>
          <w:sz w:val="24"/>
          <w:szCs w:val="24"/>
        </w:rPr>
        <w:t xml:space="preserve">JEFA DE GOBIERNO, CLAUDIA SHEINBAUM PARDO (CSP): </w:t>
      </w:r>
      <w:r>
        <w:rPr>
          <w:rFonts w:ascii="Calibri" w:eastAsia="Calibri" w:hAnsi="Calibri" w:cs="Calibri"/>
          <w:color w:val="000000"/>
          <w:sz w:val="24"/>
          <w:szCs w:val="24"/>
        </w:rPr>
        <w:t>Muy buenos días a todos, a todas. Muchas gracias por la presencia de todos ustedes. Ojalá puedan explicar, porque está Myriam, el doctor Arturo Iglesias y el ingeniero Juan Manuel Espinoza, pero quisiera que algunos de los expertos también nos pudieran platicar. Vamos a hablar sobre el tema de microsismos.</w:t>
      </w:r>
    </w:p>
    <w:p w14:paraId="407FB5F7" w14:textId="77777777" w:rsidR="008334A4" w:rsidRDefault="008334A4">
      <w:pPr>
        <w:spacing w:after="0" w:line="240" w:lineRule="auto"/>
        <w:jc w:val="both"/>
        <w:rPr>
          <w:rFonts w:ascii="Calibri" w:eastAsia="Calibri" w:hAnsi="Calibri" w:cs="Calibri"/>
          <w:color w:val="000000"/>
          <w:sz w:val="24"/>
          <w:szCs w:val="24"/>
        </w:rPr>
      </w:pPr>
    </w:p>
    <w:p w14:paraId="7E748A56"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En 2019, si ustedes recuerdan, cuando en nuestro gobierno ocurrieron microsismos, constituimos un grupo científico muy importante que es parte de esto que llamamos las Redes </w:t>
      </w:r>
      <w:proofErr w:type="spellStart"/>
      <w:r>
        <w:rPr>
          <w:rFonts w:ascii="Calibri" w:eastAsia="Calibri" w:hAnsi="Calibri" w:cs="Calibri"/>
          <w:color w:val="000000"/>
          <w:sz w:val="24"/>
          <w:szCs w:val="24"/>
        </w:rPr>
        <w:t>ECOs</w:t>
      </w:r>
      <w:proofErr w:type="spellEnd"/>
      <w:r>
        <w:rPr>
          <w:rFonts w:ascii="Calibri" w:eastAsia="Calibri" w:hAnsi="Calibri" w:cs="Calibri"/>
          <w:color w:val="000000"/>
          <w:sz w:val="24"/>
          <w:szCs w:val="24"/>
        </w:rPr>
        <w:t>, que son grupos de científicos que investigan temas de la ciudad o con relación a la ciudad sobre distintas problemáticas: unos tienen que ver con sismología, otros con contaminación atmosférica, otros con temas de agua, incluso temas de pobreza y desigualdad social; hay grupos de expertos que nos apoyan en la toma de decisiones y, además, algo muy importante que consideramos, es que se sigan las investigaciones, más allá de nuestro gobierno, de lo que ocurre en la ciudad.</w:t>
      </w:r>
    </w:p>
    <w:p w14:paraId="57EBFBA1" w14:textId="77777777" w:rsidR="008334A4" w:rsidRDefault="008334A4">
      <w:pPr>
        <w:spacing w:after="0" w:line="240" w:lineRule="auto"/>
        <w:jc w:val="both"/>
        <w:rPr>
          <w:rFonts w:ascii="Calibri" w:eastAsia="Calibri" w:hAnsi="Calibri" w:cs="Calibri"/>
          <w:color w:val="000000"/>
          <w:sz w:val="24"/>
          <w:szCs w:val="24"/>
        </w:rPr>
      </w:pPr>
    </w:p>
    <w:p w14:paraId="13212908"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Vivimos en una ciudad con grandes vulnerabilidades por distintos temas: es una zona sísmica, es una zona que históricamente ha tenido sobreexplotación del acuífero, es una zona rodeada de volcanes y montañas y eso significa que la dispersión de contaminantes es menor, es una ciudad que creció con desigualdades territoriales. Todo eso nos importa, no solamente para la toma de decisiones nuestra, sino que a futuro siga la investigación.</w:t>
      </w:r>
    </w:p>
    <w:p w14:paraId="7A2FCDB4" w14:textId="77777777" w:rsidR="008334A4" w:rsidRDefault="008334A4">
      <w:pPr>
        <w:spacing w:after="0" w:line="240" w:lineRule="auto"/>
        <w:jc w:val="both"/>
        <w:rPr>
          <w:rFonts w:ascii="Calibri" w:eastAsia="Calibri" w:hAnsi="Calibri" w:cs="Calibri"/>
          <w:color w:val="000000"/>
          <w:sz w:val="24"/>
          <w:szCs w:val="24"/>
        </w:rPr>
      </w:pPr>
    </w:p>
    <w:p w14:paraId="16F35C44"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Con relación a los microsismos, decidimos hacer un trabajo muy importante en donde invertimos 41 millones de pesos desde el 2019. ¿En qué se invirtió este recurso? Pues tuvo que ver con una red de medición de los microsismos que permite mejorar la información y también la investigación sobre la Zona Metropolitana del Valle de México.</w:t>
      </w:r>
    </w:p>
    <w:p w14:paraId="11276982"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30075AAC"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Es importante que la ciudadanía conozca que, desde el 2019, venimos trabajando con los centros de investigación en el análisis de este tema que consideramos importante; y, segundo, que </w:t>
      </w:r>
      <w:r>
        <w:rPr>
          <w:rFonts w:ascii="Calibri" w:eastAsia="Calibri" w:hAnsi="Calibri" w:cs="Calibri"/>
          <w:color w:val="000000"/>
          <w:sz w:val="24"/>
          <w:szCs w:val="24"/>
        </w:rPr>
        <w:lastRenderedPageBreak/>
        <w:t>estamos investigando para ver el posible riesgo que pudieran ocasionar estos microsismos y poder generar una información adecuada siempre que ocurre un microsismo. Entonces queremos que, a través de ustedes y de las redes sociales, conozca la ciudadanía todo lo que se ha hecho durante estos años con relación a los microsismos.</w:t>
      </w:r>
    </w:p>
    <w:p w14:paraId="252E460A"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7B41A108"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Le pasaría el micrófono a Myriam, luego a Arturo Iglesias, luego al ingeniero Juan Manuel Espinosa y, si alguno de los expertos que están aquí quisiera platicar un poco, y después contestaríamos sus preguntas.</w:t>
      </w:r>
    </w:p>
    <w:p w14:paraId="1FCBA0FA"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61EB4E0A"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Además, quisiera que Myriam –ahora que va a intervenir– pudiera platicarles un poco también, para que nos ayuden a informar a la ciudadanía, sobre el tema de la actividad del volcán Popocatépetl, qué riesgos tiene para la ciudad, también para que la ciudadanía conozca, que lea el comunicado de CENAPRED; ah bueno, aquí está el CENAPRED también para cualquier cosa que ustedes quieran consultar relacionada con el Popocatépetl y qué es lo que se tiene que hacer en caso de que la ceniza volcánica pudiera llegar hacia la Zona Metropolitana.</w:t>
      </w:r>
    </w:p>
    <w:p w14:paraId="1B1DD0D1"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61E0AD14"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Entonces, hoy vamos a hablar de estos dos temas tan importantes y que le importan tanto a la ciudadanía. Adelante, Myriam.</w:t>
      </w:r>
    </w:p>
    <w:p w14:paraId="035CB93A"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173A9B33"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b/>
          <w:color w:val="000000"/>
          <w:sz w:val="24"/>
          <w:szCs w:val="24"/>
        </w:rPr>
        <w:t xml:space="preserve">SECRETARIA DE GESTIÓN INTEGRAL DE RIESGOS Y PROTECCIÓN CIVIL, MYRIAM URZÚA VENEGAS (MUV): </w:t>
      </w:r>
      <w:r>
        <w:rPr>
          <w:rFonts w:ascii="Calibri" w:eastAsia="Calibri" w:hAnsi="Calibri" w:cs="Calibri"/>
          <w:color w:val="000000"/>
          <w:sz w:val="24"/>
          <w:szCs w:val="24"/>
        </w:rPr>
        <w:t>Muchísimas gracias. Doctora, con su permiso.</w:t>
      </w:r>
    </w:p>
    <w:p w14:paraId="3E609EB0" w14:textId="77777777" w:rsidR="008334A4" w:rsidRDefault="008334A4">
      <w:pPr>
        <w:spacing w:after="0" w:line="240" w:lineRule="auto"/>
        <w:jc w:val="both"/>
        <w:rPr>
          <w:rFonts w:ascii="Calibri" w:eastAsia="Calibri" w:hAnsi="Calibri" w:cs="Calibri"/>
          <w:color w:val="000000"/>
          <w:sz w:val="24"/>
          <w:szCs w:val="24"/>
        </w:rPr>
      </w:pPr>
    </w:p>
    <w:p w14:paraId="1BB49165"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Reiterando lo que acaba de plantear la Jefa de Gobierno, solo queríamos informarles que por instrucciones justamente de la Jefa de Gobierno, en julio del 2019 es que se conformó esta Red </w:t>
      </w:r>
      <w:proofErr w:type="spellStart"/>
      <w:r>
        <w:rPr>
          <w:rFonts w:ascii="Calibri" w:eastAsia="Calibri" w:hAnsi="Calibri" w:cs="Calibri"/>
          <w:color w:val="000000"/>
          <w:sz w:val="24"/>
          <w:szCs w:val="24"/>
        </w:rPr>
        <w:t>ECOs</w:t>
      </w:r>
      <w:proofErr w:type="spellEnd"/>
      <w:r>
        <w:rPr>
          <w:rFonts w:ascii="Calibri" w:eastAsia="Calibri" w:hAnsi="Calibri" w:cs="Calibri"/>
          <w:color w:val="000000"/>
          <w:sz w:val="24"/>
          <w:szCs w:val="24"/>
        </w:rPr>
        <w:t xml:space="preserve"> de Sismología de la Ciudad de México, integrada por el Servicio Sismológico Nacional, el Instituto de Ingeniería, el Instituto de Geofísica de la UNAM, el Centro Nacional de Prevención  de Desastres, la Universidad Autónoma Metropolitana, Unidad Azcapotzalco, el Centro de Instrumentación y Registro Sísmico, el CIRES. Y todos ellos, empezaron en ese momento a trabajar en todo lo que significaba, primero, un diagnóstico de lo que estaba pasando en ese momento.</w:t>
      </w:r>
    </w:p>
    <w:p w14:paraId="793A7FCB"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5445801D"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El diagnóstico nos mostró que existían redes </w:t>
      </w:r>
      <w:proofErr w:type="spellStart"/>
      <w:r>
        <w:rPr>
          <w:rFonts w:ascii="Calibri" w:eastAsia="Calibri" w:hAnsi="Calibri" w:cs="Calibri"/>
          <w:color w:val="000000"/>
          <w:sz w:val="24"/>
          <w:szCs w:val="24"/>
        </w:rPr>
        <w:t>acelerométricas</w:t>
      </w:r>
      <w:proofErr w:type="spellEnd"/>
      <w:r>
        <w:rPr>
          <w:rFonts w:ascii="Calibri" w:eastAsia="Calibri" w:hAnsi="Calibri" w:cs="Calibri"/>
          <w:color w:val="000000"/>
          <w:sz w:val="24"/>
          <w:szCs w:val="24"/>
        </w:rPr>
        <w:t xml:space="preserve"> y sísmicas independientes, que medían, además, diferentes efectos, que había disparidad en cuanto a la transmisión de datos en tiempo real y que no existía comunicación entre ellos, algo que es esencial para atender íntegramente este tema.</w:t>
      </w:r>
    </w:p>
    <w:p w14:paraId="0950ABA2" w14:textId="77777777" w:rsidR="008334A4" w:rsidRDefault="008334A4">
      <w:pPr>
        <w:spacing w:after="0" w:line="240" w:lineRule="auto"/>
        <w:jc w:val="both"/>
        <w:rPr>
          <w:rFonts w:ascii="Calibri" w:eastAsia="Calibri" w:hAnsi="Calibri" w:cs="Calibri"/>
          <w:color w:val="000000"/>
          <w:sz w:val="24"/>
          <w:szCs w:val="24"/>
        </w:rPr>
      </w:pPr>
    </w:p>
    <w:p w14:paraId="76D52A2F"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Ante esta situación, el Gobierno de la Ciudad de México invirtió de manera inmediata, un monto de 40.3 millones de pesos a través de SECTEI, para la actualización de 28 estaciones de monitoreo, la instalación de 105 nuevas estaciones de monitoreo, la estandarización de la </w:t>
      </w:r>
      <w:r>
        <w:rPr>
          <w:rFonts w:ascii="Calibri" w:eastAsia="Calibri" w:hAnsi="Calibri" w:cs="Calibri"/>
          <w:color w:val="000000"/>
          <w:sz w:val="24"/>
          <w:szCs w:val="24"/>
        </w:rPr>
        <w:lastRenderedPageBreak/>
        <w:t>información de 173 estaciones de la Red y el fortalecimiento del Centro de Monitoreo del Servicio Sismológico Nacional y también del Puesto Central de Instrumentación Sísmica del Instituto de Ingeniería, el CENAPRED y la UAM Azcapotzalco.</w:t>
      </w:r>
    </w:p>
    <w:p w14:paraId="6AC04016" w14:textId="77777777" w:rsidR="008334A4" w:rsidRDefault="008334A4">
      <w:pPr>
        <w:spacing w:after="0" w:line="240" w:lineRule="auto"/>
        <w:jc w:val="both"/>
        <w:rPr>
          <w:rFonts w:ascii="Calibri" w:eastAsia="Calibri" w:hAnsi="Calibri" w:cs="Calibri"/>
          <w:color w:val="000000"/>
          <w:sz w:val="24"/>
          <w:szCs w:val="24"/>
        </w:rPr>
      </w:pPr>
    </w:p>
    <w:p w14:paraId="6C67854C"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Como resultado de esta importante inversión, hoy contamos con información homologada, con una transmisión de datos en tiempo real, con una infraestructura tecnológica actualizada y comunicación continua entre todos los integrantes. En términos de beneficios directos a la población, se ha mejorado la caracterización de la sismicidad de la Ciudad de México y hoy podemos generar mapas de intensidades para una estimación oportuna de posibles afectaciones, lo que le permite a la autoridad, tomar decisiones para una atención rápida y eficaz e incorporarlos al Atlas de Riesgo de la Ciudad de México para su mayor difusión entre la población.</w:t>
      </w:r>
    </w:p>
    <w:p w14:paraId="5A71B7BC" w14:textId="77777777" w:rsidR="008334A4" w:rsidRDefault="008334A4">
      <w:pPr>
        <w:spacing w:after="0" w:line="240" w:lineRule="auto"/>
        <w:jc w:val="both"/>
        <w:rPr>
          <w:rFonts w:ascii="Calibri" w:eastAsia="Calibri" w:hAnsi="Calibri" w:cs="Calibri"/>
          <w:color w:val="000000"/>
          <w:sz w:val="24"/>
          <w:szCs w:val="24"/>
        </w:rPr>
      </w:pPr>
    </w:p>
    <w:p w14:paraId="57A27C57" w14:textId="658AC8D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Los datos que actualmente genera la Red </w:t>
      </w:r>
      <w:proofErr w:type="spellStart"/>
      <w:r>
        <w:rPr>
          <w:rFonts w:ascii="Calibri" w:eastAsia="Calibri" w:hAnsi="Calibri" w:cs="Calibri"/>
          <w:color w:val="000000"/>
          <w:sz w:val="24"/>
          <w:szCs w:val="24"/>
        </w:rPr>
        <w:t>ECOs</w:t>
      </w:r>
      <w:proofErr w:type="spellEnd"/>
      <w:r>
        <w:rPr>
          <w:rFonts w:ascii="Calibri" w:eastAsia="Calibri" w:hAnsi="Calibri" w:cs="Calibri"/>
          <w:color w:val="000000"/>
          <w:sz w:val="24"/>
          <w:szCs w:val="24"/>
        </w:rPr>
        <w:t xml:space="preserve"> de </w:t>
      </w:r>
      <w:r w:rsidR="00796491">
        <w:rPr>
          <w:rFonts w:ascii="Calibri" w:eastAsia="Calibri" w:hAnsi="Calibri" w:cs="Calibri"/>
          <w:color w:val="000000"/>
          <w:sz w:val="24"/>
          <w:szCs w:val="24"/>
        </w:rPr>
        <w:t>Sismología</w:t>
      </w:r>
      <w:r>
        <w:rPr>
          <w:rFonts w:ascii="Calibri" w:eastAsia="Calibri" w:hAnsi="Calibri" w:cs="Calibri"/>
          <w:color w:val="000000"/>
          <w:sz w:val="24"/>
          <w:szCs w:val="24"/>
        </w:rPr>
        <w:t xml:space="preserve"> nos permiten tener un mayor conocimiento del peligro sísmico y verificar que no se sobrepasen los requisitos establecidos por la normatividad establecida; además, este conocimiento nos ayuda a que hoy tengamos normativas mucho más robustas en cuanto a los requerimientos para un mejor diseño de inmuebles en la Ciudad de México.</w:t>
      </w:r>
    </w:p>
    <w:p w14:paraId="0F88F5AB" w14:textId="77777777" w:rsidR="008334A4" w:rsidRDefault="008334A4">
      <w:pPr>
        <w:spacing w:after="0" w:line="240" w:lineRule="auto"/>
        <w:jc w:val="both"/>
        <w:rPr>
          <w:rFonts w:ascii="Calibri" w:eastAsia="Calibri" w:hAnsi="Calibri" w:cs="Calibri"/>
          <w:color w:val="000000"/>
          <w:sz w:val="24"/>
          <w:szCs w:val="24"/>
        </w:rPr>
      </w:pPr>
    </w:p>
    <w:p w14:paraId="14454F5B"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Otros de los beneficios que hoy nos ofrece la Red </w:t>
      </w:r>
      <w:proofErr w:type="spellStart"/>
      <w:r>
        <w:rPr>
          <w:rFonts w:ascii="Calibri" w:eastAsia="Calibri" w:hAnsi="Calibri" w:cs="Calibri"/>
          <w:color w:val="000000"/>
          <w:sz w:val="24"/>
          <w:szCs w:val="24"/>
        </w:rPr>
        <w:t>ECOs</w:t>
      </w:r>
      <w:proofErr w:type="spellEnd"/>
      <w:r>
        <w:rPr>
          <w:rFonts w:ascii="Calibri" w:eastAsia="Calibri" w:hAnsi="Calibri" w:cs="Calibri"/>
          <w:color w:val="000000"/>
          <w:sz w:val="24"/>
          <w:szCs w:val="24"/>
        </w:rPr>
        <w:t xml:space="preserve"> de Sismicidad, son una mejora en las localizaciones epicentrales de los sismos y microsismos, es decir, conocemos su ubicación en forma mucho más precisa y mucho más ágil. Estimación de las aceleraciones en tiempos muy cortos, por lo que podemos priorizar la canalización de los servicios de emergencia a las zonas de posibles afectaciones, manteniendo una comunicación directa con las unidades de Gestión Integral de Riesgos y Protección Civil de las alcaldías.</w:t>
      </w:r>
    </w:p>
    <w:p w14:paraId="42020C4F" w14:textId="77777777" w:rsidR="008334A4" w:rsidRDefault="008334A4">
      <w:pPr>
        <w:spacing w:after="0" w:line="240" w:lineRule="auto"/>
        <w:jc w:val="both"/>
        <w:rPr>
          <w:rFonts w:ascii="Calibri" w:eastAsia="Calibri" w:hAnsi="Calibri" w:cs="Calibri"/>
          <w:color w:val="000000"/>
          <w:sz w:val="24"/>
          <w:szCs w:val="24"/>
        </w:rPr>
      </w:pPr>
    </w:p>
    <w:p w14:paraId="639EF9A8"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En esta nueva etapa, los esfuerzos de la Red de Sismología se centrarán en la elaboración de estudios específicos, que nos ayudarán a entender mucho mejor la propagación de las ondas sísmicas y de las fuerzas tectónicas, las propiedades físicas del subsuelo en la región y generar simulaciones computacionales de terremotos y sus posibles efectos en la infraestructura de la ciudad.</w:t>
      </w:r>
    </w:p>
    <w:p w14:paraId="64DC7C65" w14:textId="77777777" w:rsidR="008334A4" w:rsidRDefault="008334A4">
      <w:pPr>
        <w:spacing w:after="0" w:line="240" w:lineRule="auto"/>
        <w:jc w:val="both"/>
        <w:rPr>
          <w:rFonts w:ascii="Calibri" w:eastAsia="Calibri" w:hAnsi="Calibri" w:cs="Calibri"/>
          <w:color w:val="000000"/>
          <w:sz w:val="24"/>
          <w:szCs w:val="24"/>
        </w:rPr>
      </w:pPr>
    </w:p>
    <w:p w14:paraId="799D0AC6"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Asimismo, como parte de una segunda etapa, serán instaladas nuevas estaciones sismológicas de banda ancha y de periodo corto, se rehabilitarán las estaciones sísmicas en el subsuelo, se instalarán nuevas estaciones de pozo y se ampliará la cobertura al sur del área urbana para cubrir las necesidades actuales.</w:t>
      </w:r>
    </w:p>
    <w:p w14:paraId="18B35733"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33251060"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Finalmente, mejoraremos la difusión de la información mediante la emisión de comunicados inmediatos en caso de presentarse un sismo con epicentro en la Ciudad México, así como la </w:t>
      </w:r>
      <w:r>
        <w:rPr>
          <w:rFonts w:ascii="Calibri" w:eastAsia="Calibri" w:hAnsi="Calibri" w:cs="Calibri"/>
          <w:color w:val="000000"/>
          <w:sz w:val="24"/>
          <w:szCs w:val="24"/>
        </w:rPr>
        <w:lastRenderedPageBreak/>
        <w:t xml:space="preserve">incorporación de todas las estaciones al Sistema Robot de la Red </w:t>
      </w:r>
      <w:proofErr w:type="spellStart"/>
      <w:r>
        <w:rPr>
          <w:rFonts w:ascii="Calibri" w:eastAsia="Calibri" w:hAnsi="Calibri" w:cs="Calibri"/>
          <w:color w:val="000000"/>
          <w:sz w:val="24"/>
          <w:szCs w:val="24"/>
        </w:rPr>
        <w:t>Acelerométrica</w:t>
      </w:r>
      <w:proofErr w:type="spellEnd"/>
      <w:r>
        <w:rPr>
          <w:rFonts w:ascii="Calibri" w:eastAsia="Calibri" w:hAnsi="Calibri" w:cs="Calibri"/>
          <w:color w:val="000000"/>
          <w:sz w:val="24"/>
          <w:szCs w:val="24"/>
        </w:rPr>
        <w:t xml:space="preserve"> de la Ciudad de México.</w:t>
      </w:r>
    </w:p>
    <w:p w14:paraId="2FF20C57" w14:textId="77777777" w:rsidR="008334A4" w:rsidRDefault="008334A4">
      <w:pPr>
        <w:spacing w:after="0" w:line="240" w:lineRule="auto"/>
        <w:jc w:val="both"/>
        <w:rPr>
          <w:rFonts w:ascii="Calibri" w:eastAsia="Calibri" w:hAnsi="Calibri" w:cs="Calibri"/>
          <w:color w:val="000000"/>
          <w:sz w:val="24"/>
          <w:szCs w:val="24"/>
        </w:rPr>
      </w:pPr>
    </w:p>
    <w:p w14:paraId="73D03ACC"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Por último, simplemente </w:t>
      </w:r>
      <w:proofErr w:type="gramStart"/>
      <w:r>
        <w:rPr>
          <w:rFonts w:ascii="Calibri" w:eastAsia="Calibri" w:hAnsi="Calibri" w:cs="Calibri"/>
          <w:color w:val="000000"/>
          <w:sz w:val="24"/>
          <w:szCs w:val="24"/>
        </w:rPr>
        <w:t>recordarles</w:t>
      </w:r>
      <w:proofErr w:type="gramEnd"/>
      <w:r>
        <w:rPr>
          <w:rFonts w:ascii="Calibri" w:eastAsia="Calibri" w:hAnsi="Calibri" w:cs="Calibri"/>
          <w:color w:val="000000"/>
          <w:sz w:val="24"/>
          <w:szCs w:val="24"/>
        </w:rPr>
        <w:t xml:space="preserve"> que continuamente estamos difundiendo información y recomendaciones preventivas para actuar en caso de sismo, mismas que están disponibles en las redes sociales y en la página de internet de la Secretaría.</w:t>
      </w:r>
    </w:p>
    <w:p w14:paraId="166C921B"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5E2DE229"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Muchísimas gracias.</w:t>
      </w:r>
    </w:p>
    <w:p w14:paraId="214A1C42"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332ACFE4"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b/>
          <w:color w:val="000000"/>
          <w:sz w:val="24"/>
          <w:szCs w:val="24"/>
        </w:rPr>
        <w:t xml:space="preserve">JEFE DEL SERVICIO SISMOLÓGICO NACIONAL (SSN), ARTURO IGLESIAS MENDOZA (AIM): </w:t>
      </w:r>
      <w:r>
        <w:rPr>
          <w:rFonts w:ascii="Calibri" w:eastAsia="Calibri" w:hAnsi="Calibri" w:cs="Calibri"/>
          <w:color w:val="000000"/>
          <w:sz w:val="24"/>
          <w:szCs w:val="24"/>
        </w:rPr>
        <w:t xml:space="preserve">Muchas gracias. Agradezco muchísimo la oportunidad de estar aquí a la </w:t>
      </w:r>
      <w:proofErr w:type="gramStart"/>
      <w:r>
        <w:rPr>
          <w:rFonts w:ascii="Calibri" w:eastAsia="Calibri" w:hAnsi="Calibri" w:cs="Calibri"/>
          <w:color w:val="000000"/>
          <w:sz w:val="24"/>
          <w:szCs w:val="24"/>
        </w:rPr>
        <w:t>Jefa</w:t>
      </w:r>
      <w:proofErr w:type="gramEnd"/>
      <w:r>
        <w:rPr>
          <w:rFonts w:ascii="Calibri" w:eastAsia="Calibri" w:hAnsi="Calibri" w:cs="Calibri"/>
          <w:color w:val="000000"/>
          <w:sz w:val="24"/>
          <w:szCs w:val="24"/>
        </w:rPr>
        <w:t xml:space="preserve"> de Gobierno, a las secretarias.</w:t>
      </w:r>
    </w:p>
    <w:p w14:paraId="0C763559"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2DE950CE"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Y comunicar a la población acerca de estos primeros resultados justamente con la Red que se logró conjuntar gracias al esfuerzo de las instituciones y notablemente gracias al esfuerzo de la SECTEI, de Bernardo Rosas, Federico Hernández y Cristian Morales y, desde luego, las secretarias Myriam Urzúa, Ofelia Angulo y, desde luego, Rosaura Ruiz.</w:t>
      </w:r>
    </w:p>
    <w:p w14:paraId="6ACDAE86"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6FAD33A7"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Me toca a mí hablarles de los sismos locales. Estos suelen presentarse –como dice la lámina– en magnitudes que no superaran la Magnitud 4, esto lo sabemos porque los catálogos históricos que se tienen, tanto en el Servicio Sismológico Nacional como en la literatura, muestran que estas magnitudes en principio no superan esta Magnitud de 4, desde luego, la probabilidad de un sismo diferente no es cero, pero sin duda es poco probable.</w:t>
      </w:r>
    </w:p>
    <w:p w14:paraId="62A379F0"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3489D829" w14:textId="172D571E"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Los sismos de Magnitud 4, es que nosotros estamos acostumbrados, todos, a escuchar sismos de la costa de Magnitud 6, de Magnitud 5 y pocos sismos de Magnitud 4, pero estos sismos que tienen estas </w:t>
      </w:r>
      <w:r w:rsidR="00796491">
        <w:rPr>
          <w:rFonts w:ascii="Calibri" w:eastAsia="Calibri" w:hAnsi="Calibri" w:cs="Calibri"/>
          <w:color w:val="000000"/>
          <w:sz w:val="24"/>
          <w:szCs w:val="24"/>
        </w:rPr>
        <w:t>magnitudes</w:t>
      </w:r>
      <w:r>
        <w:rPr>
          <w:rFonts w:ascii="Calibri" w:eastAsia="Calibri" w:hAnsi="Calibri" w:cs="Calibri"/>
          <w:color w:val="000000"/>
          <w:sz w:val="24"/>
          <w:szCs w:val="24"/>
        </w:rPr>
        <w:t xml:space="preserve"> localmente pueden ser sentidos de manera intensa y eso es lo que ha sucedido.</w:t>
      </w:r>
    </w:p>
    <w:p w14:paraId="27366CEB"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6DFD4CE8"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Todos ustedes, estoy seguro, que tienen personas que no sintieron los sismos porque viven, por ejemplo, en Iztapalapa o en el norte de la Ciudad y, sin embargo, otras personas han sentido de manera intensa estos sismos, esta es la razón: que tienen magnitudes pequeñas, pero dado su posición en zonas urbanas, son fuertemente sentidos.</w:t>
      </w:r>
    </w:p>
    <w:p w14:paraId="297C62CF"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23E762DD"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Los sismos de esta magnitud tienen poca probabilidad de causar daños, porque las sacudidas si bien son intensas, son muy cortas en tiempo y en frecuencias muy altas. No quiero ser muy técnico, pero, digamos, si ustedes lo sintieron es una sacudida muy rápida y se acaba muy pronto, casi uno está diciendo: “está temblando”, cuando ya acabó el temblor. </w:t>
      </w:r>
    </w:p>
    <w:p w14:paraId="7EC86C95"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69FA8816"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lastRenderedPageBreak/>
        <w:t xml:space="preserve">Estos eventos no son nuevos, como lo decía la </w:t>
      </w:r>
      <w:proofErr w:type="gramStart"/>
      <w:r>
        <w:rPr>
          <w:rFonts w:ascii="Calibri" w:eastAsia="Calibri" w:hAnsi="Calibri" w:cs="Calibri"/>
          <w:color w:val="000000"/>
          <w:sz w:val="24"/>
          <w:szCs w:val="24"/>
        </w:rPr>
        <w:t>Jefa</w:t>
      </w:r>
      <w:proofErr w:type="gramEnd"/>
      <w:r>
        <w:rPr>
          <w:rFonts w:ascii="Calibri" w:eastAsia="Calibri" w:hAnsi="Calibri" w:cs="Calibri"/>
          <w:color w:val="000000"/>
          <w:sz w:val="24"/>
          <w:szCs w:val="24"/>
        </w:rPr>
        <w:t xml:space="preserve"> de Gobierno. En el 2019 hubo una secuencia, pero estos eventos han ocurrido desde antes de que el ser humano estuviera viviendo en donde ahora vivimos nosotros.</w:t>
      </w:r>
    </w:p>
    <w:p w14:paraId="4B43ACDA"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7E4B0082"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Estos eventos se deben a fallas activas que tienen periodos de retorno largos, no son muy frecuentes, pero de repente ocurren; y estas fallas están ubicadas en la Sierra de Las Cruces, que es una zona montañosa del poniente de la ciudad, que divide los Valles de Toluca y el Valle de México. Entonces, por ejemplo, en 1981 ocurrió una secuencia muy similar.</w:t>
      </w:r>
    </w:p>
    <w:p w14:paraId="1E5F68D9" w14:textId="77777777" w:rsidR="008334A4" w:rsidRDefault="008334A4">
      <w:pPr>
        <w:spacing w:after="0" w:line="240" w:lineRule="auto"/>
        <w:jc w:val="both"/>
        <w:rPr>
          <w:rFonts w:ascii="Calibri" w:eastAsia="Calibri" w:hAnsi="Calibri" w:cs="Calibri"/>
          <w:color w:val="000000"/>
          <w:sz w:val="24"/>
          <w:szCs w:val="24"/>
        </w:rPr>
      </w:pPr>
    </w:p>
    <w:p w14:paraId="4D461CC8" w14:textId="13F39E08"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Esta es una animación de los sismos que han ocurrido desde febrero hasta la fecha. Ustedes vean ahí la concentración de sismos con un símbolo amarillo. Este sismo en particular, este sismo del 10 de mayo, que fue el sismo de magnitud mayor y, desde luego, también el más intenso sentido en esta zona de la </w:t>
      </w:r>
      <w:r w:rsidR="00796491">
        <w:rPr>
          <w:rFonts w:ascii="Calibri" w:eastAsia="Calibri" w:hAnsi="Calibri" w:cs="Calibri"/>
          <w:color w:val="000000"/>
          <w:sz w:val="24"/>
          <w:szCs w:val="24"/>
        </w:rPr>
        <w:t>ciudad</w:t>
      </w:r>
      <w:r>
        <w:rPr>
          <w:rFonts w:ascii="Calibri" w:eastAsia="Calibri" w:hAnsi="Calibri" w:cs="Calibri"/>
          <w:color w:val="000000"/>
          <w:sz w:val="24"/>
          <w:szCs w:val="24"/>
        </w:rPr>
        <w:t xml:space="preserve"> fue un sismo que entonces sí se sintió en una zona más amplia que todos los demás símbolos verdes que ustedes ven. El sismo del que estamos hablando tuvo una Magnitud de 3, mientras que todos los demás sismos que están representados ahí han tenido magnitudes menores.</w:t>
      </w:r>
    </w:p>
    <w:p w14:paraId="15CAF73B"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267B4C5B"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Como les decía, acerca de la magnitud, una Magnitud de 3; el epicentro se localizó muy cerca del límite entre las Alcaldías Álvaro Obregón, La Magdalena Contreras y Benito Juárez; su origen, como les decía, es derivado de la Sierra de Las Cruces, fallas activas de la Sierra de Las Cruces. Fue percibido en una amplia región, especialmente el sismo de Magnitud 3, probablemente ustedes sintieron el sismo de Magnitud 3 y las réplicas no, esto es así porque son muy pequeñas. Y bueno, hasta hoy por la mañana, este dato está actualizado, hemos registrado 40 réplicas o 40 sismos asociados al sismo del 10 de mayo.</w:t>
      </w:r>
    </w:p>
    <w:p w14:paraId="632D0231"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50BA0869" w14:textId="67C8D6CE"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Con respecto de las preguntas, digamos, típicas y de interés que se nos han hecho frecuentemente. ¿Se esperan más microsismos? No es descartable que </w:t>
      </w:r>
      <w:r w:rsidR="00796491">
        <w:rPr>
          <w:rFonts w:ascii="Calibri" w:eastAsia="Calibri" w:hAnsi="Calibri" w:cs="Calibri"/>
          <w:color w:val="000000"/>
          <w:sz w:val="24"/>
          <w:szCs w:val="24"/>
        </w:rPr>
        <w:t>pueda</w:t>
      </w:r>
      <w:r>
        <w:rPr>
          <w:rFonts w:ascii="Calibri" w:eastAsia="Calibri" w:hAnsi="Calibri" w:cs="Calibri"/>
          <w:color w:val="000000"/>
          <w:sz w:val="24"/>
          <w:szCs w:val="24"/>
        </w:rPr>
        <w:t xml:space="preserve"> haber un mayor número de este tipo de sismos, en principio, como les decía, las magnitudes suelen ser pequeñas.</w:t>
      </w:r>
    </w:p>
    <w:p w14:paraId="0BE19298" w14:textId="77777777" w:rsidR="008334A4" w:rsidRDefault="008334A4">
      <w:pPr>
        <w:spacing w:after="0" w:line="240" w:lineRule="auto"/>
        <w:jc w:val="both"/>
        <w:rPr>
          <w:rFonts w:ascii="Calibri" w:eastAsia="Calibri" w:hAnsi="Calibri" w:cs="Calibri"/>
          <w:color w:val="000000"/>
          <w:sz w:val="24"/>
          <w:szCs w:val="24"/>
        </w:rPr>
      </w:pPr>
    </w:p>
    <w:p w14:paraId="67C17AA7"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El origen de los sismos está asociado a las fallas tectónicas que les menciono, en realidad no hay relación alguna con las excavaciones que puedan ser su origen. Las excavaciones son muy someras para los sismos, las excavaciones ocurren a unos metros de profundidad, a 20 metros de profundidad, por ejemplo. Estos sismos están ocurriendo a un kilómetro de profundidad, están fuera de escala.</w:t>
      </w:r>
    </w:p>
    <w:p w14:paraId="048B43AB" w14:textId="77777777" w:rsidR="008334A4" w:rsidRDefault="008334A4">
      <w:pPr>
        <w:spacing w:after="0" w:line="240" w:lineRule="auto"/>
        <w:jc w:val="both"/>
        <w:rPr>
          <w:rFonts w:ascii="Calibri" w:eastAsia="Calibri" w:hAnsi="Calibri" w:cs="Calibri"/>
          <w:color w:val="000000"/>
          <w:sz w:val="24"/>
          <w:szCs w:val="24"/>
        </w:rPr>
      </w:pPr>
    </w:p>
    <w:p w14:paraId="6DAFB948"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La explotación de pozos y de los mantos acuíferos tampoco es una razón. Realmente se sabe que la inyección de fluidos en el subsuelo, como en el caso de la geotermia, el famoso </w:t>
      </w:r>
      <w:proofErr w:type="spellStart"/>
      <w:r>
        <w:rPr>
          <w:rFonts w:ascii="Calibri" w:eastAsia="Calibri" w:hAnsi="Calibri" w:cs="Calibri"/>
          <w:i/>
          <w:color w:val="000000"/>
          <w:sz w:val="24"/>
          <w:szCs w:val="24"/>
        </w:rPr>
        <w:t>fracking</w:t>
      </w:r>
      <w:proofErr w:type="spellEnd"/>
      <w:r>
        <w:rPr>
          <w:rFonts w:ascii="Calibri" w:eastAsia="Calibri" w:hAnsi="Calibri" w:cs="Calibri"/>
          <w:color w:val="000000"/>
          <w:sz w:val="24"/>
          <w:szCs w:val="24"/>
        </w:rPr>
        <w:t xml:space="preserve"> provoca sismos; pero, curiosamente, la extracción de fluidos no provoca sismos, no hay una correlación clara de la extracción de fluido con los sismos.</w:t>
      </w:r>
    </w:p>
    <w:p w14:paraId="0963E7E9"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lastRenderedPageBreak/>
        <w:t xml:space="preserve"> </w:t>
      </w:r>
    </w:p>
    <w:p w14:paraId="58C486B9"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Y, bueno, con respecto a una pregunta muy importante y recurrente, ¿qué sucede con la activación de la Alerta Sísmica? Y aquí, si me lo permiten, está el gran experto de ello, entonces, él podría hablarles de ello.</w:t>
      </w:r>
    </w:p>
    <w:p w14:paraId="06714013"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41B3DCB6"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Es cuanto, doctora.</w:t>
      </w:r>
    </w:p>
    <w:p w14:paraId="2C271AB8"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7338CE32"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b/>
          <w:color w:val="000000"/>
          <w:sz w:val="24"/>
          <w:szCs w:val="24"/>
        </w:rPr>
        <w:t>DIRECTOR GENERAL DEL CENTRO DE INSTRUMENTACIÓN Y REGISTRO SÍSMICO (CIRES) A.C., JUAN MANUEL ESPINOSA ARANDA (JMEA):</w:t>
      </w:r>
      <w:r>
        <w:rPr>
          <w:rFonts w:ascii="Calibri" w:eastAsia="Calibri" w:hAnsi="Calibri" w:cs="Calibri"/>
          <w:color w:val="000000"/>
          <w:sz w:val="24"/>
          <w:szCs w:val="24"/>
        </w:rPr>
        <w:t xml:space="preserve"> Gracias por la convocatoria, </w:t>
      </w:r>
      <w:proofErr w:type="gramStart"/>
      <w:r>
        <w:rPr>
          <w:rFonts w:ascii="Calibri" w:eastAsia="Calibri" w:hAnsi="Calibri" w:cs="Calibri"/>
          <w:color w:val="000000"/>
          <w:sz w:val="24"/>
          <w:szCs w:val="24"/>
        </w:rPr>
        <w:t>Jefa</w:t>
      </w:r>
      <w:proofErr w:type="gramEnd"/>
      <w:r>
        <w:rPr>
          <w:rFonts w:ascii="Calibri" w:eastAsia="Calibri" w:hAnsi="Calibri" w:cs="Calibri"/>
          <w:color w:val="000000"/>
          <w:sz w:val="24"/>
          <w:szCs w:val="24"/>
        </w:rPr>
        <w:t xml:space="preserve"> de Gobierno, la doctora Sheinbaum; y la compañía de nuestras secretarias de Gestión Integral de Riesgos y de Educación y Ciencias, por esta posibilidad de continuar una tarea que empezó nuestro Centro desde 1985, cuando tuvimos el grave desastre de un temblor de Caleta de Campos.</w:t>
      </w:r>
    </w:p>
    <w:p w14:paraId="654B4DB2" w14:textId="77777777" w:rsidR="008334A4" w:rsidRDefault="008334A4">
      <w:pPr>
        <w:spacing w:after="0" w:line="240" w:lineRule="auto"/>
        <w:jc w:val="both"/>
        <w:rPr>
          <w:rFonts w:ascii="Calibri" w:eastAsia="Calibri" w:hAnsi="Calibri" w:cs="Calibri"/>
          <w:color w:val="000000"/>
          <w:sz w:val="24"/>
          <w:szCs w:val="24"/>
        </w:rPr>
      </w:pPr>
    </w:p>
    <w:p w14:paraId="14F0977C"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México es un lugar donde hay una cultura sísmica, prehispánica inclusive, hay muchas cosas que lo atestiguan. Y este peligro es importante, no podemos perderle la cara, no hay que ser alarmistas, porque no es tan frecuente, pero sí existe; y si lo podemos medir y si lo podemos advertir con una alerta oportuna, esto ayuda a que la población lo pase mejor. Pero tenemos que comprender esto y en eso, la academia entra en esta gestión, porque tenemos datos que compartimos básicamente con ellos.</w:t>
      </w:r>
    </w:p>
    <w:p w14:paraId="6CF02026"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530E432C"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Esta figura habla de un lapso no muy grande. De 1875, que hay un sismo ahí cerca de Guadalajara y ese sismo afectó considerablemente y lo ponemos, porque hoy Guadalajara ha crecido mucho y no hay que perder de vista la amenaza. Y otros muchos más que están en la zona costera, solo son los importantes, los grandes, arriba de 7, 6. Y unos profundos en azul y unos más o menos en rojo.</w:t>
      </w:r>
    </w:p>
    <w:p w14:paraId="6533C214"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0DA963F8"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Bueno, toda esa actividad sísmica hay que mantenerla bajo observación y de ahí deriva que se pidiera, que se desarrollara un Sistema de Alerta Sísmica, que es capaz de estar observado el movimiento sísmico en esas regiones cercanas a la Ciudad de México. No tenemos sensores en el Pacífico, allá arriba, Mar de Cortés; como ven, esta es la zona que está con puntos verdes, que es una herramienta que ha patrocinado el Gobierno de la Ciudad ya desde varias administraciones. Este trabajo lo empezamos en 1991 y el gobierno actual, nos honra mucho que han considerado pertinente apoyar y respaldar este quehacer.</w:t>
      </w:r>
    </w:p>
    <w:p w14:paraId="366CC762" w14:textId="77777777" w:rsidR="008334A4" w:rsidRDefault="008334A4">
      <w:pPr>
        <w:spacing w:after="0" w:line="240" w:lineRule="auto"/>
        <w:jc w:val="both"/>
        <w:rPr>
          <w:rFonts w:ascii="Calibri" w:eastAsia="Calibri" w:hAnsi="Calibri" w:cs="Calibri"/>
          <w:color w:val="000000"/>
          <w:sz w:val="24"/>
          <w:szCs w:val="24"/>
        </w:rPr>
      </w:pPr>
    </w:p>
    <w:p w14:paraId="0629CD7A"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Y quiero destacar que los sensores están fuera del Valle de México, no hay un solo sensor de la Alerta Sísmica dentro del Valle, porque si tiembla dentro del Valle, estamos sintiendo el temblor, el instrumento está midiendo en ese mismo momento y la distancia entre donde estamos y donde está ocurriendo el temblor, prácticamente es muy pequeña y no hay tiempo que se pueda brindar para que la gente haga alguna tarea.</w:t>
      </w:r>
    </w:p>
    <w:p w14:paraId="0CBC70C1"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lastRenderedPageBreak/>
        <w:t xml:space="preserve"> </w:t>
      </w:r>
    </w:p>
    <w:p w14:paraId="343E4EC4"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Afortunadamente, los sismos locales, como nos ha explicado Arturo Iglesias del Instituto del Servicio Sismológico y el Instituto de Geofísica, tenemos sismos muy pequeños que no son graves para el riesgo que pueda tener la población; es pequeño, porque los sismos son chicos y no hay manera de advertirlos con más oportunidad.</w:t>
      </w:r>
    </w:p>
    <w:p w14:paraId="556086F3"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7325F8A2" w14:textId="6792F3A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Una tarea que es muy </w:t>
      </w:r>
      <w:r w:rsidR="00796491">
        <w:rPr>
          <w:rFonts w:ascii="Calibri" w:eastAsia="Calibri" w:hAnsi="Calibri" w:cs="Calibri"/>
          <w:color w:val="000000"/>
          <w:sz w:val="24"/>
          <w:szCs w:val="24"/>
        </w:rPr>
        <w:t>perseguida</w:t>
      </w:r>
      <w:r>
        <w:rPr>
          <w:rFonts w:ascii="Calibri" w:eastAsia="Calibri" w:hAnsi="Calibri" w:cs="Calibri"/>
          <w:color w:val="000000"/>
          <w:sz w:val="24"/>
          <w:szCs w:val="24"/>
        </w:rPr>
        <w:t xml:space="preserve"> es hacer un pronóstico de temblores, si pasado mañana va a temblar, pues es otro tema, pero tendríamos que ver cómo el decimos a la gente para que se prevenga con tanto tiempo de anticipación, es una tarea difícil, mucho más difícil que detectar un sismo y hacer sonar alguna señal.</w:t>
      </w:r>
    </w:p>
    <w:p w14:paraId="12C04F52"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76AFC8FD"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Aquí en esta lámina estamos viendo resultados de 1991 a la fecha, al 2023. En donde tenemos casi 12 mil temblores que se han podido medir con esta herramienta, que ya tiene 30 años de servicio, y con el patrocinio sostenido de las autoridades, del gobierno que actúa con una gran responsabilidad, hay que reconocer, como lo hace el gobierno actual. Tenemos la amenaza, sabemos lo que pueden hacer los sismos en el Valle de México; tenemos ese lapso de mediciones, tenemos más de 12 mil, reitero, entre grado 3, que es una magnitud muy chiquita, hasta 8.3, que vino del Golfo de Tehuantepec en el 2017.</w:t>
      </w:r>
    </w:p>
    <w:p w14:paraId="50BE87B2"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3868A62F"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Entonces, estos sismos han sido valorados y solamente 180, de todo ese gran conjunto, ha sido necesario alertar. Alertar, es enviar una señal antes de que el efecto adverso pueda llegar a donde vivimos y estamos prevenidos, eso es alertar. Alarmar, que se usa con mucha ligereza, a veces esa palabra no es la más afortunada, porque alarmar es que ya estamos sintiendo la vibración y ya no sabemos qué hacer.</w:t>
      </w:r>
    </w:p>
    <w:p w14:paraId="21BC2FD8" w14:textId="77777777" w:rsidR="008334A4" w:rsidRDefault="008334A4">
      <w:pPr>
        <w:spacing w:after="0" w:line="240" w:lineRule="auto"/>
        <w:jc w:val="both"/>
        <w:rPr>
          <w:rFonts w:ascii="Calibri" w:eastAsia="Calibri" w:hAnsi="Calibri" w:cs="Calibri"/>
          <w:color w:val="000000"/>
          <w:sz w:val="24"/>
          <w:szCs w:val="24"/>
        </w:rPr>
      </w:pPr>
    </w:p>
    <w:p w14:paraId="4B8431FB"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Entonces, cuidemos el término alertar, para que la gente, inclusive, se interese en diseñar su propio plan de prevención: “¿Yo qué haría si suena la alerta?”, ese es un elemento muy valioso y lo dejamos en sus manos, que tienen la sensibilidad de cómo hablarle al público, pero tenemos que reforzar el que la gente haga su plan de prevención.</w:t>
      </w:r>
    </w:p>
    <w:p w14:paraId="297E5316"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6E4631DB"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Y es muy diferente en diferentes casas, en diferentes edificios, en diferentes instalaciones, o sea, es una tarea que no podemos dejar como ya terminada, continuamente repetir, que la gente piense en cómo usar una señal anticipada para proteger su vida, ese es el ideal de un aviso anticipado. Pero, si estamos profundamente dormidos podríamos no tener la ventaja o si estamos con los niños que están preparados para saber qué hacer, pero están de vacaciones, no están en la escuela y el plan de la escuela es necesario, pero solo que estén ahí.</w:t>
      </w:r>
    </w:p>
    <w:p w14:paraId="15F3879C"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3AA638A0"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lastRenderedPageBreak/>
        <w:t>Entonces es una tarea compleja, yo veo que hay mucho interés, el gobierno está interesado, los medios están interesados, la sociedad demanda información, y tenemos que pasarles la estafeta y que se comprometan.</w:t>
      </w:r>
    </w:p>
    <w:p w14:paraId="15D71A82"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7820B288"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Muchas gracias.</w:t>
      </w:r>
    </w:p>
    <w:p w14:paraId="196E0C49" w14:textId="77777777" w:rsidR="008334A4" w:rsidRDefault="00000000">
      <w:pPr>
        <w:spacing w:after="0" w:line="240" w:lineRule="auto"/>
        <w:jc w:val="both"/>
        <w:rPr>
          <w:rFonts w:ascii="Calibri" w:eastAsia="Calibri" w:hAnsi="Calibri" w:cs="Calibri"/>
          <w:b/>
          <w:color w:val="000000"/>
          <w:sz w:val="24"/>
          <w:szCs w:val="24"/>
        </w:rPr>
      </w:pPr>
      <w:r>
        <w:rPr>
          <w:rFonts w:ascii="Calibri" w:eastAsia="Calibri" w:hAnsi="Calibri" w:cs="Calibri"/>
          <w:b/>
          <w:color w:val="000000"/>
          <w:sz w:val="24"/>
          <w:szCs w:val="24"/>
        </w:rPr>
        <w:t xml:space="preserve"> </w:t>
      </w:r>
    </w:p>
    <w:p w14:paraId="2DDA102E"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b/>
          <w:color w:val="000000"/>
          <w:sz w:val="24"/>
          <w:szCs w:val="24"/>
        </w:rPr>
        <w:t>INVESTIGADOR DE LA UNIDAD DE INSTRUMENTACIÓN SÍSMICA DEL INSTITUTO DE INGENIERÍA DE LA UNIVERSIDAD NACIONAL AUTÓNOMA DE MÉXICO (UNAM), JORGE AGUIRRE GONZÁLEZ:</w:t>
      </w:r>
      <w:r>
        <w:rPr>
          <w:rFonts w:ascii="Calibri" w:eastAsia="Calibri" w:hAnsi="Calibri" w:cs="Calibri"/>
          <w:color w:val="000000"/>
          <w:sz w:val="24"/>
          <w:szCs w:val="24"/>
        </w:rPr>
        <w:t xml:space="preserve"> Hola, muy buenos días.</w:t>
      </w:r>
    </w:p>
    <w:p w14:paraId="21AB8F60" w14:textId="77777777" w:rsidR="008334A4" w:rsidRDefault="008334A4">
      <w:pPr>
        <w:spacing w:after="0" w:line="240" w:lineRule="auto"/>
        <w:jc w:val="both"/>
        <w:rPr>
          <w:rFonts w:ascii="Calibri" w:eastAsia="Calibri" w:hAnsi="Calibri" w:cs="Calibri"/>
          <w:color w:val="000000"/>
          <w:sz w:val="24"/>
          <w:szCs w:val="24"/>
        </w:rPr>
      </w:pPr>
    </w:p>
    <w:p w14:paraId="4DA82779"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El Instituto de Ingeniería ha sido uno de los institutos o más bien ha sido el instituto que ha iniciado la instrumentación </w:t>
      </w:r>
      <w:proofErr w:type="spellStart"/>
      <w:r>
        <w:rPr>
          <w:rFonts w:ascii="Calibri" w:eastAsia="Calibri" w:hAnsi="Calibri" w:cs="Calibri"/>
          <w:color w:val="000000"/>
          <w:sz w:val="24"/>
          <w:szCs w:val="24"/>
        </w:rPr>
        <w:t>acelerográfica</w:t>
      </w:r>
      <w:proofErr w:type="spellEnd"/>
      <w:r>
        <w:rPr>
          <w:rFonts w:ascii="Calibri" w:eastAsia="Calibri" w:hAnsi="Calibri" w:cs="Calibri"/>
          <w:color w:val="000000"/>
          <w:sz w:val="24"/>
          <w:szCs w:val="24"/>
        </w:rPr>
        <w:t xml:space="preserve"> entre la Ciudad de México. Durante el sismo del '85 no existían redes como la que ahorita maneja el CIRES. </w:t>
      </w:r>
    </w:p>
    <w:p w14:paraId="46FF1F61" w14:textId="77777777" w:rsidR="008334A4" w:rsidRDefault="008334A4">
      <w:pPr>
        <w:spacing w:after="0" w:line="240" w:lineRule="auto"/>
        <w:jc w:val="both"/>
        <w:rPr>
          <w:rFonts w:ascii="Calibri" w:eastAsia="Calibri" w:hAnsi="Calibri" w:cs="Calibri"/>
          <w:color w:val="000000"/>
          <w:sz w:val="24"/>
          <w:szCs w:val="24"/>
        </w:rPr>
      </w:pPr>
    </w:p>
    <w:p w14:paraId="44639E96"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Y la diferencia, es que hay dos tipos de instrumentos: unos instrumentos que sirven para monitorear sismos, que son muy sensibles y que son capaces de medir sismos al otro lado del mundo, pero que cuando ocurre un movimiento muy fuerte estos se saturan y no permiten ver cuál es la intensidad de la sacudida, esos son los sismógrafos que utiliza el Servicio Sismológico Nacional para localizar todos los sismos a nivel nacional; pero existen otro tipo de equipos que son los acelerógrafos y de los que estamos ahorita platicando, que constituyen la Red Sísmica de la Ciudad de México.</w:t>
      </w:r>
    </w:p>
    <w:p w14:paraId="3CC7ABDF"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53195983"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¿Por qué son importantes estos equipos? Porque estos equipos nos ayudan a cuantificar el movimiento fuerte. De hecho, los registros que ha tenido el Instituto de Ingeniería han servido de base para elaborar el Reglamento de Construcciones de la Ciudad de México.</w:t>
      </w:r>
    </w:p>
    <w:p w14:paraId="0E8BC5B8"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232CD021"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Si nosotros nos fuéramos atrás en el tiempo, veríamos que esta red y esta cantidad de información que han mostrado por ahí en alguno de los planitos, en donde se ve la distribución de la intensidad en varios puntitos y que casi, casi nos dice en dónde ocurrió el evento sísmico con solo verlo, si nos fuéramos atrás tendríamos cada vez menos y menos estaciones. Les digo que en '85 tendríamos, si acaso, seis estaciones en la Ciudad de México que manejaba el Instituto de Ingeniería. Pero si nos vamos más atrás, a principios del Siglo XX, en 1900, 1910, 1912, que es cuando inicia el Servicio Sismológico, pero que todavía no existe en el mundo los equipos que miden la aceleración, no existen acelerógrafos.</w:t>
      </w:r>
    </w:p>
    <w:p w14:paraId="093942E1"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74C770C0"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Entonces, si nos vamos hacia atrás, lo único que tenemos son relatos que han sido captados de la gente que ha percibido los eventos sísmicos. Por ello, es que si fuéramos hacia atrás en el tiempo y si nosotros pudiéramos hablar con gentes que vivieron hace un par de siglos, dirían que estos movimientos en la Ciudad de México son muy escasos, son muy poco frecuentes; llegando </w:t>
      </w:r>
      <w:r>
        <w:rPr>
          <w:rFonts w:ascii="Calibri" w:eastAsia="Calibri" w:hAnsi="Calibri" w:cs="Calibri"/>
          <w:color w:val="000000"/>
          <w:sz w:val="24"/>
          <w:szCs w:val="24"/>
        </w:rPr>
        <w:lastRenderedPageBreak/>
        <w:t>hasta la actualidad, en donde los eventos sísmicos, los más de 40 eventos que ha reportado el Servicio Sismológico, debido al sismo del 10 de mayo, muchos de ellos no se perciben.</w:t>
      </w:r>
    </w:p>
    <w:p w14:paraId="223D6CBD" w14:textId="77777777" w:rsidR="008334A4" w:rsidRDefault="008334A4">
      <w:pPr>
        <w:spacing w:after="0" w:line="240" w:lineRule="auto"/>
        <w:jc w:val="both"/>
        <w:rPr>
          <w:rFonts w:ascii="Calibri" w:eastAsia="Calibri" w:hAnsi="Calibri" w:cs="Calibri"/>
          <w:color w:val="000000"/>
          <w:sz w:val="24"/>
          <w:szCs w:val="24"/>
        </w:rPr>
      </w:pPr>
    </w:p>
    <w:p w14:paraId="29815339"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En general, hay algunos textos de sismología serios, en donde catalogan a los microsismos como aquellos sismos que tienen magnitudes menores de 3, en otros dicen menores de 2.5, y hace el comentario adicional, de que estos sismos normalmente no son percibidos por las personas.</w:t>
      </w:r>
    </w:p>
    <w:p w14:paraId="61626CE6"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17F8A06E"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Entonces, el número de sismos que ahorita tenemos es de gran utilidad, por lo que nos ayuda a estudiar, desde el punto de vista científico, la actividad en las fallas que tenemos en la Ciudad de México y para que posteriormente esto se vea reflejado en reglamentos de construcción y tengamos una prevención, digamos, de este tipo de actividad.</w:t>
      </w:r>
    </w:p>
    <w:p w14:paraId="382F4C84"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09973268"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Pero, por otro lado, muchos de estos sismos, algunos los interpretan como que está temblando más, no; la red se está haciendo más sensible y somos capaces de detectar estos sismos de magnitud muy pequeña, pero que nos van a ayudar a conocer mejor la sismicidad dentro de la cuenca de México.</w:t>
      </w:r>
    </w:p>
    <w:p w14:paraId="08757A14"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1DD910E2"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Gracias.</w:t>
      </w:r>
    </w:p>
    <w:p w14:paraId="2B6969BF" w14:textId="77777777" w:rsidR="008334A4" w:rsidRDefault="00000000">
      <w:pPr>
        <w:spacing w:after="0" w:line="240" w:lineRule="auto"/>
        <w:jc w:val="both"/>
        <w:rPr>
          <w:rFonts w:ascii="Calibri" w:eastAsia="Calibri" w:hAnsi="Calibri" w:cs="Calibri"/>
          <w:b/>
          <w:color w:val="000000"/>
          <w:sz w:val="24"/>
          <w:szCs w:val="24"/>
        </w:rPr>
      </w:pPr>
      <w:r>
        <w:rPr>
          <w:rFonts w:ascii="Calibri" w:eastAsia="Calibri" w:hAnsi="Calibri" w:cs="Calibri"/>
          <w:b/>
          <w:color w:val="000000"/>
          <w:sz w:val="24"/>
          <w:szCs w:val="24"/>
        </w:rPr>
        <w:t xml:space="preserve"> </w:t>
      </w:r>
    </w:p>
    <w:p w14:paraId="060A8E58"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b/>
          <w:color w:val="000000"/>
          <w:sz w:val="24"/>
          <w:szCs w:val="24"/>
        </w:rPr>
        <w:t xml:space="preserve">CSP: </w:t>
      </w:r>
      <w:r>
        <w:rPr>
          <w:rFonts w:ascii="Calibri" w:eastAsia="Calibri" w:hAnsi="Calibri" w:cs="Calibri"/>
          <w:color w:val="000000"/>
          <w:sz w:val="24"/>
          <w:szCs w:val="24"/>
        </w:rPr>
        <w:t>Quiero, nada más, los instrumentos que se pusieron en la ciudad en estos cuatro años, ¿en qué nos ayudan? ¿Qué diferencia hay? Si nos ayudan a explicar, nada más esa parte.</w:t>
      </w:r>
    </w:p>
    <w:p w14:paraId="5E038428" w14:textId="77777777" w:rsidR="008334A4" w:rsidRDefault="00000000">
      <w:pPr>
        <w:spacing w:after="0" w:line="240" w:lineRule="auto"/>
        <w:jc w:val="both"/>
        <w:rPr>
          <w:rFonts w:ascii="Calibri" w:eastAsia="Calibri" w:hAnsi="Calibri" w:cs="Calibri"/>
          <w:b/>
          <w:color w:val="000000"/>
          <w:sz w:val="24"/>
          <w:szCs w:val="24"/>
        </w:rPr>
      </w:pPr>
      <w:r>
        <w:rPr>
          <w:rFonts w:ascii="Calibri" w:eastAsia="Calibri" w:hAnsi="Calibri" w:cs="Calibri"/>
          <w:b/>
          <w:color w:val="000000"/>
          <w:sz w:val="24"/>
          <w:szCs w:val="24"/>
        </w:rPr>
        <w:t xml:space="preserve"> </w:t>
      </w:r>
    </w:p>
    <w:p w14:paraId="47F1E998"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b/>
          <w:color w:val="000000"/>
          <w:sz w:val="24"/>
          <w:szCs w:val="24"/>
        </w:rPr>
        <w:t xml:space="preserve">AIM: </w:t>
      </w:r>
      <w:r>
        <w:rPr>
          <w:rFonts w:ascii="Calibri" w:eastAsia="Calibri" w:hAnsi="Calibri" w:cs="Calibri"/>
          <w:color w:val="000000"/>
          <w:sz w:val="24"/>
          <w:szCs w:val="24"/>
        </w:rPr>
        <w:t>Sí, desde luego, muchas gracias, muy importante.</w:t>
      </w:r>
    </w:p>
    <w:p w14:paraId="269B37C0" w14:textId="77777777" w:rsidR="008334A4" w:rsidRDefault="008334A4">
      <w:pPr>
        <w:spacing w:after="0" w:line="240" w:lineRule="auto"/>
        <w:jc w:val="both"/>
        <w:rPr>
          <w:rFonts w:ascii="Calibri" w:eastAsia="Calibri" w:hAnsi="Calibri" w:cs="Calibri"/>
          <w:color w:val="000000"/>
          <w:sz w:val="24"/>
          <w:szCs w:val="24"/>
        </w:rPr>
      </w:pPr>
    </w:p>
    <w:p w14:paraId="2BB677D3"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Lo mencionaba también la secretaria Myriam, estos instrumentos son muy importantes, por ejemplo, para tomar decisiones muy rápido después de la ocurrencia de un sismo con epicentro en el Valle de México o con epicentro fuera del Valle de México. Estos instrumentos, entre otras muchas cosas, lo que nos pueden dar es la intensidad, el grado de la sacudida en cada uno de estos puntos que ustedes vieron por ahí. Eso, desde luego es una herramienta fundamental para las brigadas que pueden asistir a la población, digamos, en caso de un sismo.</w:t>
      </w:r>
    </w:p>
    <w:p w14:paraId="121FA08A"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625E7B2A"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Desde luego, también permiten la caracterización con mucha precisión de la posición de los epicentros, y eso, digamos, para el conocimiento de la caracterización de las diferentes fallas que hay en la Ciudad de México, es también muy, muy importante, previendo el futuro, en donde podemos establecer escenarios acerca de diferentes sismos en estas diversas fallas.</w:t>
      </w:r>
    </w:p>
    <w:p w14:paraId="5DA7DA77"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0B74E9C4"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La verdad es que es una gama, digamos, muy importante también tiene que ver con resultados futuros de la investigación, que podrá dar mucho mayor conocimiento del subsuelo de nuestra ciudad y también del origen y de las características de los fenómenos sísmicos que la afectan.</w:t>
      </w:r>
    </w:p>
    <w:p w14:paraId="1F38B236"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lastRenderedPageBreak/>
        <w:t xml:space="preserve"> </w:t>
      </w:r>
    </w:p>
    <w:p w14:paraId="5D198952"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Entonces, la verdad, es que no lo dije en su momento, por falta de modestia lo digo ahora, pero es un gran, gran proyecto que ha coordinado el Gobierno de la Ciudad de México y que, digamos, hace unos cuantos años, todas estas redes estaban separadas, nos tardábamos varios días en tener los datos de los demás y hoy los tenemos prácticamente en tiempo real, realmente es un gran logro.</w:t>
      </w:r>
    </w:p>
    <w:p w14:paraId="37B60879"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5D6FE332"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b/>
          <w:color w:val="000000"/>
          <w:sz w:val="24"/>
          <w:szCs w:val="24"/>
        </w:rPr>
        <w:t xml:space="preserve">CSP: </w:t>
      </w:r>
      <w:r>
        <w:rPr>
          <w:rFonts w:ascii="Calibri" w:eastAsia="Calibri" w:hAnsi="Calibri" w:cs="Calibri"/>
          <w:color w:val="000000"/>
          <w:sz w:val="24"/>
          <w:szCs w:val="24"/>
        </w:rPr>
        <w:t xml:space="preserve">Fíjense, este mapa lo que muestra es la percepción del movimiento, </w:t>
      </w:r>
      <w:proofErr w:type="gramStart"/>
      <w:r>
        <w:rPr>
          <w:rFonts w:ascii="Calibri" w:eastAsia="Calibri" w:hAnsi="Calibri" w:cs="Calibri"/>
          <w:color w:val="000000"/>
          <w:sz w:val="24"/>
          <w:szCs w:val="24"/>
        </w:rPr>
        <w:t>de acuerdo a</w:t>
      </w:r>
      <w:proofErr w:type="gramEnd"/>
      <w:r>
        <w:rPr>
          <w:rFonts w:ascii="Calibri" w:eastAsia="Calibri" w:hAnsi="Calibri" w:cs="Calibri"/>
          <w:color w:val="000000"/>
          <w:sz w:val="24"/>
          <w:szCs w:val="24"/>
        </w:rPr>
        <w:t xml:space="preserve"> un microsismo que ocurrió aquí. No podríamos tener este mapa, si no hubiera habido, entre otras, la instrumentación que ya tiene la ciudad y que vamos a seguir impulsando.</w:t>
      </w:r>
    </w:p>
    <w:p w14:paraId="286BDBD1"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4CDCB4EC"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b/>
          <w:color w:val="000000"/>
          <w:sz w:val="24"/>
          <w:szCs w:val="24"/>
        </w:rPr>
        <w:t>DIRECTOR DE INSTRUMENTACIÓN Y CÓMPUTO DEL CENTRO NACIONAL DE PREVENCIÓN DE DESASTRES (CENAPRED), GILBERTO CASTELÁN PESCINA (GCP):</w:t>
      </w:r>
      <w:r>
        <w:rPr>
          <w:rFonts w:ascii="Calibri" w:eastAsia="Calibri" w:hAnsi="Calibri" w:cs="Calibri"/>
          <w:color w:val="000000"/>
          <w:sz w:val="24"/>
          <w:szCs w:val="24"/>
        </w:rPr>
        <w:t xml:space="preserve"> ¿Qué tal? Muy buenos días. Bueno, la actividad del Volcán Popocatépetl, en los últimos días, ustedes lo habrán observado y se realizó un comunicado.</w:t>
      </w:r>
    </w:p>
    <w:p w14:paraId="4A158CF6" w14:textId="77777777" w:rsidR="008334A4" w:rsidRDefault="008334A4">
      <w:pPr>
        <w:spacing w:after="0" w:line="240" w:lineRule="auto"/>
        <w:jc w:val="both"/>
        <w:rPr>
          <w:rFonts w:ascii="Calibri" w:eastAsia="Calibri" w:hAnsi="Calibri" w:cs="Calibri"/>
          <w:color w:val="000000"/>
          <w:sz w:val="24"/>
          <w:szCs w:val="24"/>
        </w:rPr>
      </w:pPr>
    </w:p>
    <w:p w14:paraId="37CDA14B"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El Comité Científico Asesor del Sistema Nacional de Protección Civil para el Volcán Popocatépetl, integrado por los especialistas de la Universidad Nacional Autónoma de México del CENAPRED, se reunió el 9 de mayo para evaluar el comportamiento reciente del volcán.</w:t>
      </w:r>
    </w:p>
    <w:p w14:paraId="66B1919C"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452C05EF"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Después de casi un año de actividad relativamente baja, en septiembre del año pasado dio inicio este episodio. </w:t>
      </w:r>
      <w:proofErr w:type="gramStart"/>
      <w:r>
        <w:rPr>
          <w:rFonts w:ascii="Calibri" w:eastAsia="Calibri" w:hAnsi="Calibri" w:cs="Calibri"/>
          <w:color w:val="000000"/>
          <w:sz w:val="24"/>
          <w:szCs w:val="24"/>
        </w:rPr>
        <w:t>De acuerdo al</w:t>
      </w:r>
      <w:proofErr w:type="gramEnd"/>
      <w:r>
        <w:rPr>
          <w:rFonts w:ascii="Calibri" w:eastAsia="Calibri" w:hAnsi="Calibri" w:cs="Calibri"/>
          <w:color w:val="000000"/>
          <w:sz w:val="24"/>
          <w:szCs w:val="24"/>
        </w:rPr>
        <w:t xml:space="preserve"> análisis de los diversos parámetros de monitoreo, en las últimas semanas se ha observado un incremento de la actividad, asociado al ascenso lento del magma, dando lugar a la formación de pequeños domos de lava, que son destruidos por explosiones pequeñas, algunas moderadas –que ustedes pueden observar– sin exceder lo observado en años anteriores, por ejemplo, los casos de 2012 o 2019.</w:t>
      </w:r>
    </w:p>
    <w:p w14:paraId="44EC69C1"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3CA1F957" w14:textId="3429B50E"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Se concluyó que el escenario más probable en corto </w:t>
      </w:r>
      <w:r w:rsidR="00796491">
        <w:rPr>
          <w:rFonts w:ascii="Calibri" w:eastAsia="Calibri" w:hAnsi="Calibri" w:cs="Calibri"/>
          <w:color w:val="000000"/>
          <w:sz w:val="24"/>
          <w:szCs w:val="24"/>
        </w:rPr>
        <w:t>plazo</w:t>
      </w:r>
      <w:r>
        <w:rPr>
          <w:rFonts w:ascii="Calibri" w:eastAsia="Calibri" w:hAnsi="Calibri" w:cs="Calibri"/>
          <w:color w:val="000000"/>
          <w:sz w:val="24"/>
          <w:szCs w:val="24"/>
        </w:rPr>
        <w:t xml:space="preserve"> consiste en una actividad similar a la que se ha presentado recientemente, caracterizada por explosiones de tamaño menor, algunas moderadas y ocasionalmente alguna grande, acompañadas por emisiones de ceniza, fragmentos incandescentes que, –estos, </w:t>
      </w:r>
      <w:proofErr w:type="spellStart"/>
      <w:r>
        <w:rPr>
          <w:rFonts w:ascii="Calibri" w:eastAsia="Calibri" w:hAnsi="Calibri" w:cs="Calibri"/>
          <w:color w:val="000000"/>
          <w:sz w:val="24"/>
          <w:szCs w:val="24"/>
        </w:rPr>
        <w:t>digámos</w:t>
      </w:r>
      <w:proofErr w:type="spellEnd"/>
      <w:r>
        <w:rPr>
          <w:rFonts w:ascii="Calibri" w:eastAsia="Calibri" w:hAnsi="Calibri" w:cs="Calibri"/>
          <w:color w:val="000000"/>
          <w:sz w:val="24"/>
          <w:szCs w:val="24"/>
        </w:rPr>
        <w:t>, fragmentos– no sobrepasan el radio, y el radio de exclusión sigue siendo de 12 kilómetros.</w:t>
      </w:r>
    </w:p>
    <w:p w14:paraId="2CE74B7C"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40479576"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Se mantiene de forma permanente, las 24 horas del día, los 365 días del año el monitoreo visual, sísmico, de deformación, emisiones de gases y todas las actividades que realiza el CENAPRED con apoyo de la UNAM. </w:t>
      </w:r>
      <w:proofErr w:type="gramStart"/>
      <w:r>
        <w:rPr>
          <w:rFonts w:ascii="Calibri" w:eastAsia="Calibri" w:hAnsi="Calibri" w:cs="Calibri"/>
          <w:color w:val="000000"/>
          <w:sz w:val="24"/>
          <w:szCs w:val="24"/>
        </w:rPr>
        <w:t>De acuerdo a</w:t>
      </w:r>
      <w:proofErr w:type="gramEnd"/>
      <w:r>
        <w:rPr>
          <w:rFonts w:ascii="Calibri" w:eastAsia="Calibri" w:hAnsi="Calibri" w:cs="Calibri"/>
          <w:color w:val="000000"/>
          <w:sz w:val="24"/>
          <w:szCs w:val="24"/>
        </w:rPr>
        <w:t xml:space="preserve"> este diagnóstico y a la actividad reciente, se mantiene el Semáforo de Alerta Volcánica en Amarillo Fase 2.</w:t>
      </w:r>
    </w:p>
    <w:p w14:paraId="153D994D" w14:textId="77777777" w:rsidR="008334A4" w:rsidRDefault="008334A4">
      <w:pPr>
        <w:spacing w:after="0" w:line="240" w:lineRule="auto"/>
        <w:jc w:val="both"/>
        <w:rPr>
          <w:rFonts w:ascii="Calibri" w:eastAsia="Calibri" w:hAnsi="Calibri" w:cs="Calibri"/>
          <w:color w:val="000000"/>
          <w:sz w:val="24"/>
          <w:szCs w:val="24"/>
        </w:rPr>
      </w:pPr>
    </w:p>
    <w:p w14:paraId="772ED2BF"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lastRenderedPageBreak/>
        <w:t>Se reitera a toda la población el respeto a esta área de exclusión de 12 kilómetros. Y las recomendaciones ante la posible caída de ceniza son: cubrir nariz, boca con pañuelos o cubrebocas secos; limpiar ojos y la garganta con agua pura; utilizar lentes de armazón, evitar los lentes de contacto para reducir la irritación ocular; cerrar ventanas o cubrirlas; permanecer lo más posible en interiores, en la casas; evitar la acumulación de cenizas en los techos y en los patios; y cubrir los recipientes de agua en las zonas cercanas expuestas a la ceniza para evitar la contaminación.</w:t>
      </w:r>
    </w:p>
    <w:p w14:paraId="5A57D6EE"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76DD57E0"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Eso es, digamos, el comunicado.</w:t>
      </w:r>
    </w:p>
    <w:p w14:paraId="24813067" w14:textId="77777777" w:rsidR="008334A4" w:rsidRDefault="00000000">
      <w:pPr>
        <w:spacing w:after="0" w:line="240" w:lineRule="auto"/>
        <w:jc w:val="both"/>
        <w:rPr>
          <w:rFonts w:ascii="Calibri" w:eastAsia="Calibri" w:hAnsi="Calibri" w:cs="Calibri"/>
          <w:b/>
          <w:color w:val="000000"/>
          <w:sz w:val="24"/>
          <w:szCs w:val="24"/>
        </w:rPr>
      </w:pPr>
      <w:r>
        <w:rPr>
          <w:rFonts w:ascii="Calibri" w:eastAsia="Calibri" w:hAnsi="Calibri" w:cs="Calibri"/>
          <w:b/>
          <w:color w:val="000000"/>
          <w:sz w:val="24"/>
          <w:szCs w:val="24"/>
        </w:rPr>
        <w:t xml:space="preserve"> </w:t>
      </w:r>
    </w:p>
    <w:p w14:paraId="0B2A94FF"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b/>
          <w:color w:val="000000"/>
          <w:sz w:val="24"/>
          <w:szCs w:val="24"/>
        </w:rPr>
        <w:t xml:space="preserve">CSP: </w:t>
      </w:r>
      <w:r>
        <w:rPr>
          <w:rFonts w:ascii="Calibri" w:eastAsia="Calibri" w:hAnsi="Calibri" w:cs="Calibri"/>
          <w:color w:val="000000"/>
          <w:sz w:val="24"/>
          <w:szCs w:val="24"/>
        </w:rPr>
        <w:t>Por lo pronto, en la ciudad no ha caído ceniza, los vientos están más bien hacia Puebla; y ya conoce la población, en caso de caer ceniza, cuáles son las recomendaciones; y no hay, por el momento, nada de qué alarmarse.</w:t>
      </w:r>
    </w:p>
    <w:p w14:paraId="7BA2A93D"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2A43889D" w14:textId="77777777" w:rsidR="008334A4" w:rsidRDefault="00000000">
      <w:pPr>
        <w:spacing w:after="0" w:line="240" w:lineRule="auto"/>
        <w:jc w:val="both"/>
        <w:rPr>
          <w:rFonts w:ascii="Calibri" w:eastAsia="Calibri" w:hAnsi="Calibri" w:cs="Calibri"/>
          <w:color w:val="000000"/>
          <w:sz w:val="24"/>
          <w:szCs w:val="24"/>
        </w:rPr>
      </w:pPr>
      <w:r>
        <w:rPr>
          <w:rFonts w:ascii="Calibri" w:eastAsia="Calibri" w:hAnsi="Calibri" w:cs="Calibri"/>
          <w:color w:val="000000"/>
          <w:sz w:val="24"/>
          <w:szCs w:val="24"/>
        </w:rPr>
        <w:t>Pues esa sería la basta información científica del día de hoy.</w:t>
      </w:r>
    </w:p>
    <w:p w14:paraId="7BDCC7D2" w14:textId="77777777" w:rsidR="008334A4" w:rsidRDefault="008334A4">
      <w:pPr>
        <w:spacing w:after="0" w:line="240" w:lineRule="auto"/>
        <w:jc w:val="center"/>
        <w:rPr>
          <w:rFonts w:ascii="Calibri" w:eastAsia="Calibri" w:hAnsi="Calibri" w:cs="Calibri"/>
          <w:color w:val="000000"/>
          <w:sz w:val="24"/>
          <w:szCs w:val="24"/>
        </w:rPr>
      </w:pPr>
    </w:p>
    <w:p w14:paraId="5FEACCDB" w14:textId="77777777" w:rsidR="008334A4" w:rsidRDefault="00000000">
      <w:pPr>
        <w:spacing w:after="0" w:line="240" w:lineRule="auto"/>
        <w:jc w:val="center"/>
        <w:rPr>
          <w:rFonts w:ascii="Calibri" w:eastAsia="Calibri" w:hAnsi="Calibri" w:cs="Calibri"/>
          <w:color w:val="000000"/>
          <w:sz w:val="24"/>
          <w:szCs w:val="24"/>
        </w:rPr>
      </w:pPr>
      <w:r>
        <w:rPr>
          <w:rFonts w:ascii="Calibri" w:eastAsia="Calibri" w:hAnsi="Calibri" w:cs="Calibri"/>
          <w:b/>
          <w:color w:val="000000"/>
          <w:sz w:val="24"/>
          <w:szCs w:val="24"/>
        </w:rPr>
        <w:t>—000—</w:t>
      </w:r>
    </w:p>
    <w:sectPr w:rsidR="008334A4">
      <w:headerReference w:type="even" r:id="rId7"/>
      <w:headerReference w:type="default" r:id="rId8"/>
      <w:footerReference w:type="even" r:id="rId9"/>
      <w:footerReference w:type="default" r:id="rId10"/>
      <w:headerReference w:type="first" r:id="rId11"/>
      <w:footerReference w:type="first" r:id="rId12"/>
      <w:pgSz w:w="12240" w:h="15840"/>
      <w:pgMar w:top="2551" w:right="1183" w:bottom="1667" w:left="1701" w:header="568" w:footer="53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C6F9DE" w14:textId="77777777" w:rsidR="004F5465" w:rsidRDefault="004F5465">
      <w:pPr>
        <w:spacing w:after="0" w:line="240" w:lineRule="auto"/>
      </w:pPr>
      <w:r>
        <w:separator/>
      </w:r>
    </w:p>
  </w:endnote>
  <w:endnote w:type="continuationSeparator" w:id="0">
    <w:p w14:paraId="0052E56F" w14:textId="77777777" w:rsidR="004F5465" w:rsidRDefault="004F54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ource Sans Pro">
    <w:charset w:val="00"/>
    <w:family w:val="swiss"/>
    <w:pitch w:val="variable"/>
    <w:sig w:usb0="600002F7" w:usb1="02000001"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A4D450" w14:textId="77777777" w:rsidR="008334A4" w:rsidRDefault="008334A4">
    <w:pPr>
      <w:pBdr>
        <w:top w:val="nil"/>
        <w:left w:val="nil"/>
        <w:bottom w:val="nil"/>
        <w:right w:val="nil"/>
        <w:between w:val="nil"/>
      </w:pBdr>
      <w:tabs>
        <w:tab w:val="center" w:pos="4419"/>
        <w:tab w:val="right" w:pos="8838"/>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3C02E7" w14:textId="77777777" w:rsidR="008334A4" w:rsidRDefault="00000000">
    <w:pPr>
      <w:tabs>
        <w:tab w:val="center" w:pos="4419"/>
        <w:tab w:val="right" w:pos="8838"/>
      </w:tabs>
      <w:spacing w:after="0" w:line="240" w:lineRule="auto"/>
      <w:ind w:left="-709"/>
      <w:rPr>
        <w:rFonts w:ascii="Calibri" w:eastAsia="Calibri" w:hAnsi="Calibri" w:cs="Calibri"/>
        <w:color w:val="000000"/>
        <w:sz w:val="24"/>
        <w:szCs w:val="24"/>
      </w:rPr>
    </w:pPr>
    <w:bookmarkStart w:id="0" w:name="_heading=h.gjdgxs" w:colFirst="0" w:colLast="0"/>
    <w:bookmarkEnd w:id="0"/>
    <w:r>
      <w:t xml:space="preserve">            </w:t>
    </w:r>
    <w:r>
      <w:rPr>
        <w:noProof/>
      </w:rPr>
      <mc:AlternateContent>
        <mc:Choice Requires="wpg">
          <w:drawing>
            <wp:anchor distT="0" distB="0" distL="0" distR="0" simplePos="0" relativeHeight="251661312" behindDoc="1" locked="0" layoutInCell="1" hidden="0" allowOverlap="1" wp14:anchorId="099B7B44" wp14:editId="2CD49ECB">
              <wp:simplePos x="0" y="0"/>
              <wp:positionH relativeFrom="column">
                <wp:posOffset>-558799</wp:posOffset>
              </wp:positionH>
              <wp:positionV relativeFrom="paragraph">
                <wp:posOffset>-203199</wp:posOffset>
              </wp:positionV>
              <wp:extent cx="3533775" cy="562254"/>
              <wp:effectExtent l="0" t="0" r="0" b="0"/>
              <wp:wrapNone/>
              <wp:docPr id="175" name="Rectángulo 175"/>
              <wp:cNvGraphicFramePr/>
              <a:graphic xmlns:a="http://schemas.openxmlformats.org/drawingml/2006/main">
                <a:graphicData uri="http://schemas.microsoft.com/office/word/2010/wordprocessingShape">
                  <wps:wsp>
                    <wps:cNvSpPr/>
                    <wps:spPr>
                      <a:xfrm>
                        <a:off x="3710240" y="3551400"/>
                        <a:ext cx="3271520" cy="457200"/>
                      </a:xfrm>
                      <a:prstGeom prst="rect">
                        <a:avLst/>
                      </a:prstGeom>
                      <a:solidFill>
                        <a:schemeClr val="lt1"/>
                      </a:solidFill>
                      <a:ln>
                        <a:noFill/>
                      </a:ln>
                    </wps:spPr>
                    <wps:txbx>
                      <w:txbxContent>
                        <w:p w14:paraId="076F60F7" w14:textId="77777777" w:rsidR="008334A4" w:rsidRDefault="00000000">
                          <w:pPr>
                            <w:spacing w:after="0" w:line="240" w:lineRule="auto"/>
                            <w:textDirection w:val="btLr"/>
                          </w:pPr>
                          <w:r>
                            <w:rPr>
                              <w:color w:val="808080"/>
                              <w:sz w:val="16"/>
                            </w:rPr>
                            <w:t>Plaza de la Constitución 1, piso 4, colonia Centro</w:t>
                          </w:r>
                        </w:p>
                        <w:p w14:paraId="56E78991" w14:textId="77777777" w:rsidR="008334A4" w:rsidRDefault="00000000">
                          <w:pPr>
                            <w:spacing w:after="0" w:line="240" w:lineRule="auto"/>
                            <w:textDirection w:val="btLr"/>
                          </w:pPr>
                          <w:r>
                            <w:rPr>
                              <w:color w:val="808080"/>
                              <w:sz w:val="16"/>
                            </w:rPr>
                            <w:t>Alcaldía Cuauhtémoc, C.P. 06000, Ciudad de México</w:t>
                          </w:r>
                          <w:r>
                            <w:rPr>
                              <w:color w:val="808080"/>
                              <w:sz w:val="16"/>
                            </w:rPr>
                            <w:br/>
                            <w:t>T. 55 5345 8104 y 55 5345 8000 ext. 1646</w:t>
                          </w:r>
                        </w:p>
                      </w:txbxContent>
                    </wps:txbx>
                    <wps:bodyPr spcFirstLastPara="1" wrap="square" lIns="91425" tIns="45675" rIns="91425" bIns="45675"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-558799</wp:posOffset>
              </wp:positionH>
              <wp:positionV relativeFrom="paragraph">
                <wp:posOffset>-203199</wp:posOffset>
              </wp:positionV>
              <wp:extent cx="3533775" cy="562254"/>
              <wp:effectExtent b="0" l="0" r="0" t="0"/>
              <wp:wrapNone/>
              <wp:docPr id="175"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3533775" cy="562254"/>
                      </a:xfrm>
                      <a:prstGeom prst="rect"/>
                      <a:ln/>
                    </pic:spPr>
                  </pic:pic>
                </a:graphicData>
              </a:graphic>
            </wp:anchor>
          </w:drawing>
        </mc:Fallback>
      </mc:AlternateContent>
    </w:r>
    <w:r>
      <w:rPr>
        <w:noProof/>
      </w:rPr>
      <w:drawing>
        <wp:anchor distT="0" distB="0" distL="114300" distR="114300" simplePos="0" relativeHeight="251662336" behindDoc="0" locked="0" layoutInCell="1" hidden="0" allowOverlap="1" wp14:anchorId="73DCA956" wp14:editId="73592F0A">
          <wp:simplePos x="0" y="0"/>
          <wp:positionH relativeFrom="column">
            <wp:posOffset>4619625</wp:posOffset>
          </wp:positionH>
          <wp:positionV relativeFrom="paragraph">
            <wp:posOffset>-199988</wp:posOffset>
          </wp:positionV>
          <wp:extent cx="1419860" cy="226060"/>
          <wp:effectExtent l="0" t="0" r="0" b="0"/>
          <wp:wrapSquare wrapText="bothSides" distT="0" distB="0" distL="114300" distR="114300"/>
          <wp:docPr id="17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1419860" cy="226060"/>
                  </a:xfrm>
                  <a:prstGeom prst="rect">
                    <a:avLst/>
                  </a:prstGeom>
                  <a:ln/>
                </pic:spPr>
              </pic:pic>
            </a:graphicData>
          </a:graphic>
        </wp:anchor>
      </w:drawing>
    </w:r>
  </w:p>
  <w:p w14:paraId="4D481FF6" w14:textId="77777777" w:rsidR="008334A4" w:rsidRDefault="008334A4">
    <w:pPr>
      <w:tabs>
        <w:tab w:val="center" w:pos="4419"/>
        <w:tab w:val="right" w:pos="8838"/>
      </w:tabs>
      <w:spacing w:after="0" w:line="240" w:lineRule="auto"/>
      <w:ind w:left="-709"/>
      <w:rPr>
        <w:rFonts w:ascii="Calibri" w:eastAsia="Calibri" w:hAnsi="Calibri" w:cs="Calibri"/>
        <w:color w:val="000000"/>
        <w:sz w:val="24"/>
        <w:szCs w:val="24"/>
      </w:rPr>
    </w:pPr>
    <w:bookmarkStart w:id="1" w:name="_heading=h.64nkcbmi19kf" w:colFirst="0" w:colLast="0"/>
    <w:bookmarkEnd w:id="1"/>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AC05D8" w14:textId="77777777" w:rsidR="008334A4" w:rsidRDefault="008334A4">
    <w:pPr>
      <w:pBdr>
        <w:top w:val="nil"/>
        <w:left w:val="nil"/>
        <w:bottom w:val="nil"/>
        <w:right w:val="nil"/>
        <w:between w:val="nil"/>
      </w:pBdr>
      <w:tabs>
        <w:tab w:val="center" w:pos="4419"/>
        <w:tab w:val="right" w:pos="88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CD5CEF" w14:textId="77777777" w:rsidR="004F5465" w:rsidRDefault="004F5465">
      <w:pPr>
        <w:spacing w:after="0" w:line="240" w:lineRule="auto"/>
      </w:pPr>
      <w:r>
        <w:separator/>
      </w:r>
    </w:p>
  </w:footnote>
  <w:footnote w:type="continuationSeparator" w:id="0">
    <w:p w14:paraId="7C5DCE32" w14:textId="77777777" w:rsidR="004F5465" w:rsidRDefault="004F54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F709F" w14:textId="77777777" w:rsidR="008334A4" w:rsidRDefault="008334A4">
    <w:pPr>
      <w:pBdr>
        <w:top w:val="nil"/>
        <w:left w:val="nil"/>
        <w:bottom w:val="nil"/>
        <w:right w:val="nil"/>
        <w:between w:val="nil"/>
      </w:pBdr>
      <w:tabs>
        <w:tab w:val="center" w:pos="4419"/>
        <w:tab w:val="right" w:pos="8838"/>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2632B" w14:textId="77777777" w:rsidR="008334A4" w:rsidRDefault="00000000">
    <w:pPr>
      <w:pBdr>
        <w:top w:val="nil"/>
        <w:left w:val="nil"/>
        <w:bottom w:val="nil"/>
        <w:right w:val="nil"/>
        <w:between w:val="nil"/>
      </w:pBdr>
      <w:tabs>
        <w:tab w:val="center" w:pos="4419"/>
        <w:tab w:val="right" w:pos="8838"/>
      </w:tabs>
      <w:spacing w:after="0" w:line="240" w:lineRule="auto"/>
      <w:ind w:hanging="851"/>
      <w:rPr>
        <w:color w:val="808080"/>
      </w:rPr>
    </w:pPr>
    <w:r>
      <w:rPr>
        <w:noProof/>
        <w:color w:val="808080"/>
      </w:rPr>
      <mc:AlternateContent>
        <mc:Choice Requires="wpg">
          <w:drawing>
            <wp:anchor distT="0" distB="0" distL="0" distR="0" simplePos="0" relativeHeight="251658240" behindDoc="0" locked="0" layoutInCell="1" hidden="0" allowOverlap="1" wp14:anchorId="4AA1D301" wp14:editId="3D28B7FD">
              <wp:simplePos x="0" y="0"/>
              <wp:positionH relativeFrom="page">
                <wp:posOffset>3962402</wp:posOffset>
              </wp:positionH>
              <wp:positionV relativeFrom="page">
                <wp:posOffset>61916</wp:posOffset>
              </wp:positionV>
              <wp:extent cx="3562350" cy="409575"/>
              <wp:effectExtent l="0" t="0" r="0" b="0"/>
              <wp:wrapSquare wrapText="bothSides" distT="0" distB="0" distL="0" distR="0"/>
              <wp:docPr id="174" name="Rectángulo 174"/>
              <wp:cNvGraphicFramePr/>
              <a:graphic xmlns:a="http://schemas.openxmlformats.org/drawingml/2006/main">
                <a:graphicData uri="http://schemas.microsoft.com/office/word/2010/wordprocessingShape">
                  <wps:wsp>
                    <wps:cNvSpPr/>
                    <wps:spPr>
                      <a:xfrm>
                        <a:off x="3698175" y="3620121"/>
                        <a:ext cx="3295650" cy="319759"/>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3F6E9AEE" w14:textId="77777777" w:rsidR="008334A4" w:rsidRDefault="00000000">
                          <w:pPr>
                            <w:spacing w:before="100" w:after="100" w:line="258" w:lineRule="auto"/>
                            <w:ind w:right="-6"/>
                            <w:textDirection w:val="btLr"/>
                          </w:pPr>
                          <w:r>
                            <w:rPr>
                              <w:rFonts w:ascii="Calibri" w:eastAsia="Calibri" w:hAnsi="Calibri" w:cs="Calibri"/>
                              <w:color w:val="808080"/>
                              <w:sz w:val="20"/>
                            </w:rPr>
                            <w:t xml:space="preserve">COORDINACIÓN GENERAL DE COMUNICACIÓN CIUDADANA </w:t>
                          </w:r>
                        </w:p>
                      </w:txbxContent>
                    </wps:txbx>
                    <wps:bodyPr spcFirstLastPara="1" wrap="square" lIns="91425" tIns="45675" rIns="91425" bIns="45675"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page">
                <wp:posOffset>3962402</wp:posOffset>
              </wp:positionH>
              <wp:positionV relativeFrom="page">
                <wp:posOffset>61916</wp:posOffset>
              </wp:positionV>
              <wp:extent cx="3562350" cy="409575"/>
              <wp:effectExtent b="0" l="0" r="0" t="0"/>
              <wp:wrapSquare wrapText="bothSides" distB="0" distT="0" distL="0" distR="0"/>
              <wp:docPr id="174"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3562350" cy="409575"/>
                      </a:xfrm>
                      <a:prstGeom prst="rect"/>
                      <a:ln/>
                    </pic:spPr>
                  </pic:pic>
                </a:graphicData>
              </a:graphic>
            </wp:anchor>
          </w:drawing>
        </mc:Fallback>
      </mc:AlternateContent>
    </w:r>
    <w:r>
      <w:rPr>
        <w:color w:val="808080"/>
      </w:rPr>
      <w:tab/>
    </w:r>
    <w:r>
      <w:rPr>
        <w:noProof/>
      </w:rPr>
      <w:drawing>
        <wp:anchor distT="0" distB="0" distL="114300" distR="114300" simplePos="0" relativeHeight="251659264" behindDoc="0" locked="0" layoutInCell="1" hidden="0" allowOverlap="1" wp14:anchorId="5E272A98" wp14:editId="1F99E036">
          <wp:simplePos x="0" y="0"/>
          <wp:positionH relativeFrom="column">
            <wp:posOffset>-563208</wp:posOffset>
          </wp:positionH>
          <wp:positionV relativeFrom="paragraph">
            <wp:posOffset>-5043</wp:posOffset>
          </wp:positionV>
          <wp:extent cx="2577465" cy="636905"/>
          <wp:effectExtent l="0" t="0" r="0" b="0"/>
          <wp:wrapSquare wrapText="bothSides" distT="0" distB="0" distL="114300" distR="114300"/>
          <wp:docPr id="17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2577465" cy="636905"/>
                  </a:xfrm>
                  <a:prstGeom prst="rect">
                    <a:avLst/>
                  </a:prstGeom>
                  <a:ln/>
                </pic:spPr>
              </pic:pic>
            </a:graphicData>
          </a:graphic>
        </wp:anchor>
      </w:drawing>
    </w:r>
  </w:p>
  <w:p w14:paraId="23232CCF" w14:textId="77777777" w:rsidR="008334A4" w:rsidRDefault="00000000">
    <w:pPr>
      <w:pBdr>
        <w:top w:val="nil"/>
        <w:left w:val="nil"/>
        <w:bottom w:val="nil"/>
        <w:right w:val="nil"/>
        <w:between w:val="nil"/>
      </w:pBdr>
      <w:tabs>
        <w:tab w:val="center" w:pos="4419"/>
        <w:tab w:val="right" w:pos="8838"/>
      </w:tabs>
      <w:spacing w:after="0" w:line="240" w:lineRule="auto"/>
      <w:ind w:hanging="851"/>
      <w:rPr>
        <w:color w:val="808080"/>
      </w:rPr>
    </w:pPr>
    <w:r>
      <w:rPr>
        <w:noProof/>
      </w:rPr>
      <w:drawing>
        <wp:anchor distT="0" distB="0" distL="114300" distR="114300" simplePos="0" relativeHeight="251660288" behindDoc="0" locked="0" layoutInCell="1" hidden="0" allowOverlap="1" wp14:anchorId="6D3B4D08" wp14:editId="17072ECF">
          <wp:simplePos x="0" y="0"/>
          <wp:positionH relativeFrom="column">
            <wp:posOffset>4544699</wp:posOffset>
          </wp:positionH>
          <wp:positionV relativeFrom="paragraph">
            <wp:posOffset>3712</wp:posOffset>
          </wp:positionV>
          <wp:extent cx="1371600" cy="761886"/>
          <wp:effectExtent l="0" t="0" r="0" b="0"/>
          <wp:wrapNone/>
          <wp:docPr id="17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
                  <a:srcRect/>
                  <a:stretch>
                    <a:fillRect/>
                  </a:stretch>
                </pic:blipFill>
                <pic:spPr>
                  <a:xfrm>
                    <a:off x="0" y="0"/>
                    <a:ext cx="1371600" cy="761886"/>
                  </a:xfrm>
                  <a:prstGeom prst="rect">
                    <a:avLst/>
                  </a:prstGeom>
                  <a:ln/>
                </pic:spPr>
              </pic:pic>
            </a:graphicData>
          </a:graphic>
        </wp:anchor>
      </w:drawing>
    </w:r>
  </w:p>
  <w:p w14:paraId="177ABFEB" w14:textId="77777777" w:rsidR="008334A4" w:rsidRDefault="008334A4">
    <w:pPr>
      <w:pBdr>
        <w:top w:val="nil"/>
        <w:left w:val="nil"/>
        <w:bottom w:val="nil"/>
        <w:right w:val="nil"/>
        <w:between w:val="nil"/>
      </w:pBdr>
      <w:tabs>
        <w:tab w:val="center" w:pos="4419"/>
        <w:tab w:val="right" w:pos="8838"/>
      </w:tabs>
      <w:spacing w:after="0" w:line="240" w:lineRule="auto"/>
      <w:ind w:hanging="851"/>
      <w:rPr>
        <w:color w:val="808080"/>
      </w:rPr>
    </w:pPr>
  </w:p>
  <w:p w14:paraId="5B214F1F" w14:textId="77777777" w:rsidR="008334A4" w:rsidRDefault="008334A4">
    <w:pPr>
      <w:pBdr>
        <w:top w:val="nil"/>
        <w:left w:val="nil"/>
        <w:bottom w:val="nil"/>
        <w:right w:val="nil"/>
        <w:between w:val="nil"/>
      </w:pBdr>
      <w:tabs>
        <w:tab w:val="center" w:pos="4419"/>
        <w:tab w:val="right" w:pos="8838"/>
      </w:tabs>
      <w:spacing w:after="0" w:line="240" w:lineRule="auto"/>
      <w:ind w:hanging="851"/>
      <w:rPr>
        <w:color w:val="808080"/>
      </w:rPr>
    </w:pPr>
  </w:p>
  <w:p w14:paraId="27E52D4F" w14:textId="77777777" w:rsidR="008334A4" w:rsidRDefault="008334A4">
    <w:pPr>
      <w:pBdr>
        <w:top w:val="nil"/>
        <w:left w:val="nil"/>
        <w:bottom w:val="nil"/>
        <w:right w:val="nil"/>
        <w:between w:val="nil"/>
      </w:pBdr>
      <w:tabs>
        <w:tab w:val="center" w:pos="4419"/>
        <w:tab w:val="right" w:pos="8838"/>
      </w:tabs>
      <w:spacing w:after="0" w:line="240" w:lineRule="auto"/>
      <w:ind w:hanging="851"/>
      <w:rPr>
        <w:color w:val="808080"/>
      </w:rPr>
    </w:pPr>
  </w:p>
  <w:p w14:paraId="1E07E965" w14:textId="77777777" w:rsidR="008334A4" w:rsidRDefault="008334A4">
    <w:pPr>
      <w:tabs>
        <w:tab w:val="center" w:pos="4419"/>
        <w:tab w:val="right" w:pos="8838"/>
      </w:tabs>
      <w:spacing w:after="0" w:line="240" w:lineRule="auto"/>
      <w:jc w:val="both"/>
      <w:rPr>
        <w:rFonts w:ascii="Calibri" w:eastAsia="Calibri" w:hAnsi="Calibri" w:cs="Calibri"/>
        <w:color w:val="000000"/>
        <w:sz w:val="24"/>
        <w:szCs w:val="24"/>
      </w:rPr>
    </w:pPr>
  </w:p>
  <w:p w14:paraId="30919C49" w14:textId="77777777" w:rsidR="008334A4" w:rsidRDefault="008334A4">
    <w:pPr>
      <w:pBdr>
        <w:top w:val="nil"/>
        <w:left w:val="nil"/>
        <w:bottom w:val="nil"/>
        <w:right w:val="nil"/>
        <w:between w:val="nil"/>
      </w:pBdr>
      <w:tabs>
        <w:tab w:val="center" w:pos="4419"/>
        <w:tab w:val="right" w:pos="8838"/>
      </w:tabs>
      <w:spacing w:after="0" w:line="240" w:lineRule="auto"/>
      <w:ind w:hanging="851"/>
      <w:rPr>
        <w:rFonts w:ascii="Calibri" w:eastAsia="Calibri" w:hAnsi="Calibri" w:cs="Calibri"/>
        <w:color w:val="000000"/>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A92B39" w14:textId="77777777" w:rsidR="008334A4" w:rsidRDefault="008334A4">
    <w:pPr>
      <w:pBdr>
        <w:top w:val="nil"/>
        <w:left w:val="nil"/>
        <w:bottom w:val="nil"/>
        <w:right w:val="nil"/>
        <w:between w:val="nil"/>
      </w:pBdr>
      <w:tabs>
        <w:tab w:val="center" w:pos="4419"/>
        <w:tab w:val="right" w:pos="8838"/>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34A4"/>
    <w:rsid w:val="004F5465"/>
    <w:rsid w:val="00796491"/>
    <w:rsid w:val="008334A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3F6F7"/>
  <w15:docId w15:val="{BF8D7FCC-393C-4A1A-B212-E3778263D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Source Sans Pro" w:eastAsia="Source Sans Pro" w:hAnsi="Source Sans Pro" w:cs="Source Sans Pro"/>
        <w:color w:val="666666"/>
        <w:sz w:val="21"/>
        <w:szCs w:val="21"/>
        <w:lang w:val="es-ES"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spacing w:line="240" w:lineRule="auto"/>
      <w:outlineLvl w:val="2"/>
    </w:pPr>
    <w:rPr>
      <w:rFonts w:ascii="Times New Roman" w:eastAsia="Times New Roman" w:hAnsi="Times New Roman" w:cs="Times New Roman"/>
      <w:b/>
      <w:sz w:val="27"/>
      <w:szCs w:val="27"/>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table" w:customStyle="1" w:styleId="TableNormald">
    <w:name w:val="Table Normal"/>
    <w:tblPr>
      <w:tblCellMar>
        <w:top w:w="0" w:type="dxa"/>
        <w:left w:w="0" w:type="dxa"/>
        <w:bottom w:w="0" w:type="dxa"/>
        <w:right w:w="0" w:type="dxa"/>
      </w:tblCellMar>
    </w:tblPr>
  </w:style>
  <w:style w:type="table" w:customStyle="1" w:styleId="TableNormale">
    <w:name w:val="Table Normal"/>
    <w:tblPr>
      <w:tblCellMar>
        <w:top w:w="0" w:type="dxa"/>
        <w:left w:w="0" w:type="dxa"/>
        <w:bottom w:w="0" w:type="dxa"/>
        <w:right w:w="0" w:type="dxa"/>
      </w:tblCellMar>
    </w:tblPr>
  </w:style>
  <w:style w:type="table" w:customStyle="1" w:styleId="TableNormalf">
    <w:name w:val="Table Normal"/>
    <w:tblPr>
      <w:tblCellMar>
        <w:top w:w="0" w:type="dxa"/>
        <w:left w:w="0" w:type="dxa"/>
        <w:bottom w:w="0" w:type="dxa"/>
        <w:right w:w="0" w:type="dxa"/>
      </w:tblCellMar>
    </w:tblPr>
  </w:style>
  <w:style w:type="table" w:customStyle="1" w:styleId="TableNormalf0">
    <w:name w:val="Table Normal"/>
    <w:tblPr>
      <w:tblCellMar>
        <w:top w:w="0" w:type="dxa"/>
        <w:left w:w="0" w:type="dxa"/>
        <w:bottom w:w="0" w:type="dxa"/>
        <w:right w:w="0" w:type="dxa"/>
      </w:tblCellMar>
    </w:tblPr>
  </w:style>
  <w:style w:type="table" w:customStyle="1" w:styleId="TableNormalf1">
    <w:name w:val="Table Normal"/>
    <w:tblPr>
      <w:tblCellMar>
        <w:top w:w="0" w:type="dxa"/>
        <w:left w:w="0" w:type="dxa"/>
        <w:bottom w:w="0" w:type="dxa"/>
        <w:right w:w="0" w:type="dxa"/>
      </w:tblCellMar>
    </w:tblPr>
  </w:style>
  <w:style w:type="table" w:customStyle="1" w:styleId="TableNormalf2">
    <w:name w:val="Table Normal"/>
    <w:tblPr>
      <w:tblCellMar>
        <w:top w:w="0" w:type="dxa"/>
        <w:left w:w="0" w:type="dxa"/>
        <w:bottom w:w="0" w:type="dxa"/>
        <w:right w:w="0" w:type="dxa"/>
      </w:tblCellMar>
    </w:tblPr>
  </w:style>
  <w:style w:type="table" w:customStyle="1" w:styleId="TableNormalf3">
    <w:name w:val="Table Normal"/>
    <w:tblPr>
      <w:tblCellMar>
        <w:top w:w="0" w:type="dxa"/>
        <w:left w:w="0" w:type="dxa"/>
        <w:bottom w:w="0" w:type="dxa"/>
        <w:right w:w="0" w:type="dxa"/>
      </w:tblCellMar>
    </w:tblPr>
  </w:style>
  <w:style w:type="table" w:customStyle="1" w:styleId="TableNormalf4">
    <w:name w:val="Table Normal"/>
    <w:tblPr>
      <w:tblCellMar>
        <w:top w:w="0" w:type="dxa"/>
        <w:left w:w="0" w:type="dxa"/>
        <w:bottom w:w="0" w:type="dxa"/>
        <w:right w:w="0" w:type="dxa"/>
      </w:tblCellMar>
    </w:tblPr>
  </w:style>
  <w:style w:type="table" w:customStyle="1" w:styleId="TableNormalf5">
    <w:name w:val="Table Normal"/>
    <w:tblPr>
      <w:tblCellMar>
        <w:top w:w="0" w:type="dxa"/>
        <w:left w:w="0" w:type="dxa"/>
        <w:bottom w:w="0" w:type="dxa"/>
        <w:right w:w="0" w:type="dxa"/>
      </w:tblCellMar>
    </w:tblPr>
  </w:style>
  <w:style w:type="table" w:customStyle="1" w:styleId="TableNormalf6">
    <w:name w:val="Table Normal"/>
    <w:tblPr>
      <w:tblCellMar>
        <w:top w:w="0" w:type="dxa"/>
        <w:left w:w="0" w:type="dxa"/>
        <w:bottom w:w="0" w:type="dxa"/>
        <w:right w:w="0" w:type="dxa"/>
      </w:tblCellMar>
    </w:tblPr>
  </w:style>
  <w:style w:type="table" w:customStyle="1" w:styleId="TableNormalf7">
    <w:name w:val="Table Normal"/>
    <w:tblPr>
      <w:tblCellMar>
        <w:top w:w="0" w:type="dxa"/>
        <w:left w:w="0" w:type="dxa"/>
        <w:bottom w:w="0" w:type="dxa"/>
        <w:right w:w="0" w:type="dxa"/>
      </w:tblCellMar>
    </w:tblPr>
  </w:style>
  <w:style w:type="table" w:customStyle="1" w:styleId="TableNormalf8">
    <w:name w:val="Table Normal"/>
    <w:tblPr>
      <w:tblCellMar>
        <w:top w:w="0" w:type="dxa"/>
        <w:left w:w="0" w:type="dxa"/>
        <w:bottom w:w="0" w:type="dxa"/>
        <w:right w:w="0" w:type="dxa"/>
      </w:tblCellMar>
    </w:tblPr>
  </w:style>
  <w:style w:type="table" w:customStyle="1" w:styleId="TableNormalf9">
    <w:name w:val="Table Normal"/>
    <w:tblPr>
      <w:tblCellMar>
        <w:top w:w="0" w:type="dxa"/>
        <w:left w:w="0" w:type="dxa"/>
        <w:bottom w:w="0" w:type="dxa"/>
        <w:right w:w="0" w:type="dxa"/>
      </w:tblCellMar>
    </w:tblPr>
  </w:style>
  <w:style w:type="table" w:customStyle="1" w:styleId="TableNormalfa">
    <w:name w:val="Table Normal"/>
    <w:tblPr>
      <w:tblCellMar>
        <w:top w:w="0" w:type="dxa"/>
        <w:left w:w="0" w:type="dxa"/>
        <w:bottom w:w="0" w:type="dxa"/>
        <w:right w:w="0" w:type="dxa"/>
      </w:tblCellMar>
    </w:tblPr>
  </w:style>
  <w:style w:type="table" w:customStyle="1" w:styleId="TableNormalfb">
    <w:name w:val="Table Normal"/>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Wnk9VFUGfgp8dq+baplr2jUxXg==">CgMxLjAyCGguZ2pkZ3hzMg5oLjY0bmtjYm1pMTlrZjgAciExdkJINkVWVFRQR09tSUk3ajhzbjJXQ1FPTF9ILW9hYkc=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4106</Words>
  <Characters>22586</Characters>
  <Application>Microsoft Office Word</Application>
  <DocSecurity>0</DocSecurity>
  <Lines>188</Lines>
  <Paragraphs>53</Paragraphs>
  <ScaleCrop>false</ScaleCrop>
  <Company/>
  <LinksUpToDate>false</LinksUpToDate>
  <CharactersWithSpaces>26639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Abril Martinez</cp:lastModifiedBy>
  <cp:revision>2</cp:revision>
  <dcterms:created xsi:type="dcterms:W3CDTF">2023-05-08T17:16:00Z</dcterms:created>
  <dcterms:modified xsi:type="dcterms:W3CDTF">2023-05-18T19:54:00Z</dcterms:modified>
</cp:coreProperties>
</file>